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3259"/>
      </w:pPr>
      <w:r>
        <w:rPr>
          <w:w w:val="105"/>
          <w:u w:val="single"/>
        </w:rPr>
        <w:t>Disposal of Media Policy and Procedures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</w:rPr>
      </w:pPr>
    </w:p>
    <w:p>
      <w:pPr>
        <w:spacing w:before="0"/>
        <w:ind w:left="109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1.0 Purpose</w:t>
      </w:r>
    </w:p>
    <w:p>
      <w:pPr>
        <w:pStyle w:val="BodyText"/>
        <w:spacing w:before="3"/>
        <w:ind w:left="109" w:right="528"/>
      </w:pPr>
      <w:r>
        <w:rPr/>
        <w:t>The purpose of this policy is to outline the proper disposal of media (physical or electronic) at </w:t>
      </w:r>
      <w:r>
        <w:rPr>
          <w:rFonts w:ascii="Calibri"/>
          <w:i/>
          <w:color w:val="FF0000"/>
          <w:sz w:val="24"/>
        </w:rPr>
        <w:t>[Agency Name]</w:t>
      </w:r>
      <w:r>
        <w:rPr/>
        <w:t>. These rules are in place to protect sensitive and classified information, employees </w:t>
      </w:r>
      <w:r>
        <w:rPr>
          <w:spacing w:val="2"/>
        </w:rPr>
        <w:t>and </w:t>
      </w:r>
      <w:r>
        <w:rPr>
          <w:rFonts w:ascii="Calibri"/>
          <w:i/>
          <w:color w:val="FF0000"/>
          <w:sz w:val="24"/>
        </w:rPr>
        <w:t>[Agency Name]</w:t>
      </w:r>
      <w:r>
        <w:rPr/>
        <w:t>. Inappropriate disposal of </w:t>
      </w:r>
      <w:r>
        <w:rPr>
          <w:rFonts w:ascii="Calibri"/>
          <w:i/>
          <w:color w:val="FF0000"/>
          <w:sz w:val="24"/>
        </w:rPr>
        <w:t>[Agency Name] </w:t>
      </w:r>
      <w:r>
        <w:rPr/>
        <w:t>and FBI Criminal Justice Information (CJI) and media  may put employees, </w:t>
      </w:r>
      <w:r>
        <w:rPr>
          <w:rFonts w:ascii="Calibri"/>
          <w:i/>
          <w:color w:val="FF0000"/>
          <w:sz w:val="24"/>
        </w:rPr>
        <w:t>[Agency Name] </w:t>
      </w:r>
      <w:r>
        <w:rPr/>
        <w:t>and the FBI at</w:t>
      </w:r>
      <w:r>
        <w:rPr>
          <w:spacing w:val="40"/>
        </w:rPr>
        <w:t> </w:t>
      </w:r>
      <w:r>
        <w:rPr/>
        <w:t>risk.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>
          <w:w w:val="105"/>
        </w:rPr>
        <w:t>2.0 Scope</w:t>
      </w:r>
    </w:p>
    <w:p>
      <w:pPr>
        <w:pStyle w:val="BodyText"/>
        <w:spacing w:line="242" w:lineRule="auto" w:before="3"/>
        <w:ind w:left="109" w:right="528"/>
      </w:pPr>
      <w:r>
        <w:rPr/>
        <w:t>This policy applies to all </w:t>
      </w:r>
      <w:r>
        <w:rPr>
          <w:rFonts w:ascii="Calibri"/>
          <w:i/>
          <w:color w:val="FF0000"/>
          <w:sz w:val="24"/>
        </w:rPr>
        <w:t>[Agency Name] </w:t>
      </w:r>
      <w:r>
        <w:rPr/>
        <w:t>employees, contractors, temporary staff, and other workers at </w:t>
      </w:r>
      <w:r>
        <w:rPr>
          <w:rFonts w:ascii="Calibri"/>
          <w:i/>
          <w:color w:val="FF0000"/>
          <w:sz w:val="24"/>
        </w:rPr>
        <w:t>[Agency Name]</w:t>
      </w:r>
      <w:r>
        <w:rPr>
          <w:rFonts w:ascii="Calibri"/>
          <w:sz w:val="24"/>
        </w:rPr>
        <w:t>, </w:t>
      </w:r>
      <w:r>
        <w:rPr/>
        <w:t>with access to FBI CJIS systems and/or data, sensitive and classified data, and media. This policy applies to all equipment that processes, stores, and/or transmits FBI CJI and classified and sensitive data that is owned or leased by </w:t>
      </w:r>
      <w:r>
        <w:rPr>
          <w:rFonts w:ascii="Calibri"/>
          <w:i/>
          <w:color w:val="FF0000"/>
          <w:sz w:val="24"/>
        </w:rPr>
        <w:t>[Agency Name]</w:t>
      </w:r>
      <w:r>
        <w:rPr/>
        <w:t>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494" w:val="left" w:leader="none"/>
        </w:tabs>
        <w:spacing w:line="240" w:lineRule="auto" w:before="0" w:after="0"/>
        <w:ind w:left="493" w:right="0" w:hanging="384"/>
        <w:jc w:val="left"/>
      </w:pPr>
      <w:r>
        <w:rPr>
          <w:w w:val="105"/>
        </w:rPr>
        <w:t>Policy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47" w:lineRule="auto"/>
        <w:ind w:left="109" w:right="345"/>
      </w:pPr>
      <w:r>
        <w:rPr/>
        <w:t>When no longer usable, hard drives, diskettes, tape cartridges, CDs, ribbons, hard copies, print-outs, </w:t>
      </w:r>
      <w:r>
        <w:rPr>
          <w:spacing w:val="2"/>
        </w:rPr>
        <w:t>and </w:t>
      </w:r>
      <w:r>
        <w:rPr/>
        <w:t>other similar items used to process, store  and/or transmit FBI CJI and  classified  and  sensitive  data  shall be</w:t>
      </w:r>
      <w:r>
        <w:rPr>
          <w:spacing w:val="10"/>
        </w:rPr>
        <w:t> </w:t>
      </w:r>
      <w:r>
        <w:rPr/>
        <w:t>properly</w:t>
      </w:r>
      <w:r>
        <w:rPr>
          <w:spacing w:val="10"/>
        </w:rPr>
        <w:t> </w:t>
      </w:r>
      <w:r>
        <w:rPr/>
        <w:t>disposed</w:t>
      </w:r>
      <w:r>
        <w:rPr>
          <w:spacing w:val="10"/>
        </w:rPr>
        <w:t> </w:t>
      </w:r>
      <w:r>
        <w:rPr/>
        <w:t>of</w:t>
      </w:r>
      <w:r>
        <w:rPr>
          <w:spacing w:val="8"/>
        </w:rPr>
        <w:t> </w:t>
      </w:r>
      <w:r>
        <w:rPr/>
        <w:t>in</w:t>
      </w:r>
      <w:r>
        <w:rPr>
          <w:spacing w:val="10"/>
        </w:rPr>
        <w:t> </w:t>
      </w:r>
      <w:r>
        <w:rPr/>
        <w:t>accordance</w:t>
      </w:r>
      <w:r>
        <w:rPr>
          <w:spacing w:val="10"/>
        </w:rPr>
        <w:t> </w:t>
      </w:r>
      <w:r>
        <w:rPr/>
        <w:t>with</w:t>
      </w:r>
      <w:r>
        <w:rPr>
          <w:spacing w:val="11"/>
        </w:rPr>
        <w:t> </w:t>
      </w:r>
      <w:r>
        <w:rPr/>
        <w:t>measures</w:t>
      </w:r>
      <w:r>
        <w:rPr>
          <w:spacing w:val="10"/>
        </w:rPr>
        <w:t> </w:t>
      </w:r>
      <w:r>
        <w:rPr/>
        <w:t>established</w:t>
      </w:r>
      <w:r>
        <w:rPr>
          <w:spacing w:val="10"/>
        </w:rPr>
        <w:t> </w:t>
      </w:r>
      <w:r>
        <w:rPr/>
        <w:t>by</w:t>
      </w:r>
      <w:r>
        <w:rPr>
          <w:spacing w:val="12"/>
        </w:rPr>
        <w:t> </w:t>
      </w:r>
      <w:r>
        <w:rPr>
          <w:rFonts w:ascii="Calibri"/>
          <w:i/>
          <w:color w:val="FF0000"/>
          <w:sz w:val="24"/>
        </w:rPr>
        <w:t>[Agency</w:t>
      </w:r>
      <w:r>
        <w:rPr>
          <w:rFonts w:ascii="Calibri"/>
          <w:i/>
          <w:color w:val="FF0000"/>
          <w:spacing w:val="4"/>
          <w:sz w:val="24"/>
        </w:rPr>
        <w:t> </w:t>
      </w:r>
      <w:r>
        <w:rPr>
          <w:rFonts w:ascii="Calibri"/>
          <w:i/>
          <w:color w:val="FF0000"/>
          <w:sz w:val="24"/>
        </w:rPr>
        <w:t>Name]</w:t>
      </w:r>
      <w:r>
        <w:rPr/>
        <w:t>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/>
        <w:ind w:left="109" w:right="1056" w:hanging="1"/>
      </w:pPr>
      <w:r>
        <w:rPr>
          <w:w w:val="105"/>
        </w:rPr>
        <w:t>Physical media (print-outs and other physical media) shall be disposed of by one of the following methods: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"/>
        </w:numPr>
        <w:tabs>
          <w:tab w:pos="1190" w:val="left" w:leader="none"/>
        </w:tabs>
        <w:spacing w:line="240" w:lineRule="auto" w:before="1" w:after="0"/>
        <w:ind w:left="1189" w:right="0" w:hanging="360"/>
        <w:jc w:val="left"/>
        <w:rPr>
          <w:sz w:val="22"/>
        </w:rPr>
      </w:pPr>
      <w:r>
        <w:rPr>
          <w:sz w:val="22"/>
        </w:rPr>
        <w:t>shredding using </w:t>
      </w:r>
      <w:r>
        <w:rPr>
          <w:rFonts w:ascii="Calibri"/>
          <w:i/>
          <w:color w:val="FF0000"/>
          <w:sz w:val="24"/>
        </w:rPr>
        <w:t>[Agency Name] </w:t>
      </w:r>
      <w:r>
        <w:rPr>
          <w:sz w:val="22"/>
        </w:rPr>
        <w:t>issued</w:t>
      </w:r>
      <w:r>
        <w:rPr>
          <w:spacing w:val="21"/>
          <w:sz w:val="22"/>
        </w:rPr>
        <w:t> </w:t>
      </w:r>
      <w:r>
        <w:rPr>
          <w:sz w:val="22"/>
        </w:rPr>
        <w:t>shredders.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1"/>
        </w:numPr>
        <w:tabs>
          <w:tab w:pos="1190" w:val="left" w:leader="none"/>
        </w:tabs>
        <w:spacing w:line="240" w:lineRule="auto" w:before="1" w:after="0"/>
        <w:ind w:left="1189" w:right="871" w:hanging="360"/>
        <w:jc w:val="left"/>
        <w:rPr>
          <w:sz w:val="22"/>
        </w:rPr>
      </w:pPr>
      <w:r>
        <w:rPr>
          <w:sz w:val="22"/>
        </w:rPr>
        <w:t>placed in locked shredding bins for </w:t>
      </w:r>
      <w:r>
        <w:rPr>
          <w:rFonts w:ascii="Calibri"/>
          <w:i/>
          <w:color w:val="FF0000"/>
          <w:sz w:val="24"/>
        </w:rPr>
        <w:t>[private contractor name] </w:t>
      </w:r>
      <w:r>
        <w:rPr>
          <w:sz w:val="22"/>
        </w:rPr>
        <w:t>to come on-site and shred, witnessed by </w:t>
      </w:r>
      <w:r>
        <w:rPr>
          <w:rFonts w:ascii="Calibri"/>
          <w:i/>
          <w:color w:val="FF0000"/>
          <w:sz w:val="24"/>
        </w:rPr>
        <w:t>[Agency Name] </w:t>
      </w:r>
      <w:r>
        <w:rPr>
          <w:sz w:val="22"/>
        </w:rPr>
        <w:t>personnel throughout the entire</w:t>
      </w:r>
      <w:r>
        <w:rPr>
          <w:spacing w:val="2"/>
          <w:sz w:val="22"/>
        </w:rPr>
        <w:t> </w:t>
      </w:r>
      <w:r>
        <w:rPr>
          <w:sz w:val="22"/>
        </w:rPr>
        <w:t>process.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1"/>
        </w:numPr>
        <w:tabs>
          <w:tab w:pos="1190" w:val="left" w:leader="none"/>
        </w:tabs>
        <w:spacing w:line="247" w:lineRule="auto" w:before="0" w:after="0"/>
        <w:ind w:left="1189" w:right="283" w:hanging="360"/>
        <w:jc w:val="left"/>
        <w:rPr>
          <w:sz w:val="22"/>
        </w:rPr>
      </w:pPr>
      <w:r>
        <w:rPr>
          <w:sz w:val="22"/>
        </w:rPr>
        <w:t>incineration using </w:t>
      </w:r>
      <w:r>
        <w:rPr>
          <w:rFonts w:ascii="Calibri"/>
          <w:i/>
          <w:color w:val="FF0000"/>
          <w:sz w:val="24"/>
        </w:rPr>
        <w:t>[Agency Name] </w:t>
      </w:r>
      <w:r>
        <w:rPr>
          <w:sz w:val="22"/>
        </w:rPr>
        <w:t>incinerators or witnessed by </w:t>
      </w:r>
      <w:r>
        <w:rPr>
          <w:rFonts w:ascii="Calibri"/>
          <w:i/>
          <w:color w:val="FF0000"/>
          <w:sz w:val="24"/>
        </w:rPr>
        <w:t>[Agency Name] </w:t>
      </w:r>
      <w:r>
        <w:rPr>
          <w:sz w:val="22"/>
        </w:rPr>
        <w:t>personnel onsite  at</w:t>
      </w:r>
      <w:r>
        <w:rPr>
          <w:spacing w:val="14"/>
          <w:sz w:val="22"/>
        </w:rPr>
        <w:t> </w:t>
      </w:r>
      <w:r>
        <w:rPr>
          <w:sz w:val="22"/>
        </w:rPr>
        <w:t>agency</w:t>
      </w:r>
      <w:r>
        <w:rPr>
          <w:spacing w:val="17"/>
          <w:sz w:val="22"/>
        </w:rPr>
        <w:t> </w:t>
      </w:r>
      <w:r>
        <w:rPr>
          <w:sz w:val="22"/>
        </w:rPr>
        <w:t>or</w:t>
      </w:r>
      <w:r>
        <w:rPr>
          <w:spacing w:val="16"/>
          <w:sz w:val="22"/>
        </w:rPr>
        <w:t> </w:t>
      </w:r>
      <w:r>
        <w:rPr>
          <w:sz w:val="22"/>
        </w:rPr>
        <w:t>at</w:t>
      </w:r>
      <w:r>
        <w:rPr>
          <w:spacing w:val="15"/>
          <w:sz w:val="22"/>
        </w:rPr>
        <w:t> </w:t>
      </w:r>
      <w:r>
        <w:rPr>
          <w:sz w:val="22"/>
        </w:rPr>
        <w:t>contractor</w:t>
      </w:r>
      <w:r>
        <w:rPr>
          <w:spacing w:val="16"/>
          <w:sz w:val="22"/>
        </w:rPr>
        <w:t> </w:t>
      </w:r>
      <w:r>
        <w:rPr>
          <w:sz w:val="22"/>
        </w:rPr>
        <w:t>incineration</w:t>
      </w:r>
      <w:r>
        <w:rPr>
          <w:spacing w:val="17"/>
          <w:sz w:val="22"/>
        </w:rPr>
        <w:t> </w:t>
      </w:r>
      <w:r>
        <w:rPr>
          <w:sz w:val="22"/>
        </w:rPr>
        <w:t>site,</w:t>
      </w:r>
      <w:r>
        <w:rPr>
          <w:spacing w:val="16"/>
          <w:sz w:val="22"/>
        </w:rPr>
        <w:t> </w:t>
      </w:r>
      <w:r>
        <w:rPr>
          <w:sz w:val="22"/>
        </w:rPr>
        <w:t>if</w:t>
      </w:r>
      <w:r>
        <w:rPr>
          <w:spacing w:val="15"/>
          <w:sz w:val="22"/>
        </w:rPr>
        <w:t> </w:t>
      </w:r>
      <w:r>
        <w:rPr>
          <w:sz w:val="22"/>
        </w:rPr>
        <w:t>conducted</w:t>
      </w:r>
      <w:r>
        <w:rPr>
          <w:spacing w:val="17"/>
          <w:sz w:val="22"/>
        </w:rPr>
        <w:t> </w:t>
      </w:r>
      <w:r>
        <w:rPr>
          <w:sz w:val="22"/>
        </w:rPr>
        <w:t>by</w:t>
      </w:r>
      <w:r>
        <w:rPr>
          <w:spacing w:val="17"/>
          <w:sz w:val="22"/>
        </w:rPr>
        <w:t> </w:t>
      </w:r>
      <w:r>
        <w:rPr>
          <w:sz w:val="22"/>
        </w:rPr>
        <w:t>non-authorized</w:t>
      </w:r>
      <w:r>
        <w:rPr>
          <w:spacing w:val="17"/>
          <w:sz w:val="22"/>
        </w:rPr>
        <w:t> </w:t>
      </w:r>
      <w:r>
        <w:rPr>
          <w:sz w:val="22"/>
        </w:rPr>
        <w:t>personnel.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4" w:lineRule="auto"/>
        <w:ind w:left="109" w:right="940"/>
      </w:pPr>
      <w:r>
        <w:rPr>
          <w:w w:val="105"/>
        </w:rPr>
        <w:t>Electronic media (hard-drives, tape cartridge, CDs, printer ribbons, flash drives, printer and copier Hard-drives, etc.) shall be disposed of by one of the &lt;Agency Name&gt; methods: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1190" w:val="left" w:leader="none"/>
        </w:tabs>
        <w:spacing w:line="249" w:lineRule="auto" w:before="1" w:after="0"/>
        <w:ind w:left="1189" w:right="231" w:hanging="360"/>
        <w:jc w:val="left"/>
        <w:rPr>
          <w:sz w:val="22"/>
        </w:rPr>
      </w:pPr>
      <w:r>
        <w:rPr>
          <w:b/>
          <w:w w:val="105"/>
          <w:sz w:val="22"/>
        </w:rPr>
        <w:t>Overwriting</w:t>
      </w:r>
      <w:r>
        <w:rPr>
          <w:b/>
          <w:spacing w:val="-5"/>
          <w:w w:val="105"/>
          <w:sz w:val="22"/>
        </w:rPr>
        <w:t> </w:t>
      </w:r>
      <w:r>
        <w:rPr>
          <w:b/>
          <w:w w:val="105"/>
          <w:sz w:val="22"/>
        </w:rPr>
        <w:t>(at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least</w:t>
      </w:r>
      <w:r>
        <w:rPr>
          <w:b/>
          <w:spacing w:val="-5"/>
          <w:w w:val="105"/>
          <w:sz w:val="22"/>
        </w:rPr>
        <w:t> </w:t>
      </w:r>
      <w:r>
        <w:rPr>
          <w:b/>
          <w:w w:val="105"/>
          <w:sz w:val="22"/>
        </w:rPr>
        <w:t>3</w:t>
      </w:r>
      <w:r>
        <w:rPr>
          <w:b/>
          <w:spacing w:val="-5"/>
          <w:w w:val="105"/>
          <w:sz w:val="22"/>
        </w:rPr>
        <w:t> </w:t>
      </w:r>
      <w:r>
        <w:rPr>
          <w:b/>
          <w:w w:val="105"/>
          <w:sz w:val="22"/>
        </w:rPr>
        <w:t>times)</w:t>
      </w:r>
      <w:r>
        <w:rPr>
          <w:b/>
          <w:spacing w:val="-5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effective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method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clearing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magnetic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media.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As the name implies, overwriting uses a program to write (1s, 0s, or a combination of both) onto the location of the media where the file to be sanitized is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located.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90" w:val="left" w:leader="none"/>
        </w:tabs>
        <w:spacing w:line="249" w:lineRule="auto" w:before="0" w:after="0"/>
        <w:ind w:left="1189" w:right="111" w:hanging="360"/>
        <w:jc w:val="left"/>
        <w:rPr>
          <w:sz w:val="22"/>
        </w:rPr>
      </w:pPr>
      <w:r>
        <w:rPr>
          <w:b/>
          <w:w w:val="105"/>
          <w:sz w:val="22"/>
        </w:rPr>
        <w:t>Degaussing - </w:t>
      </w:r>
      <w:r>
        <w:rPr>
          <w:w w:val="105"/>
          <w:sz w:val="22"/>
        </w:rPr>
        <w:t>a method to magnetically erase data from magnetic media. Two types of degaussing exist: strong magnets and electric degausses. Note that common magnets (e.g., those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used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hang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picture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wall)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fairly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weak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cannot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effectively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degauss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magnetic media.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90" w:val="left" w:leader="none"/>
        </w:tabs>
        <w:spacing w:line="249" w:lineRule="auto" w:before="1" w:after="0"/>
        <w:ind w:left="1189" w:right="560" w:hanging="360"/>
        <w:jc w:val="left"/>
        <w:rPr>
          <w:sz w:val="22"/>
        </w:rPr>
      </w:pPr>
      <w:r>
        <w:rPr>
          <w:b/>
          <w:w w:val="105"/>
          <w:sz w:val="22"/>
        </w:rPr>
        <w:t>Destruction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–</w:t>
      </w:r>
      <w:r>
        <w:rPr>
          <w:b/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method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destroying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magnetic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media.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name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implies,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destruction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of magnetic media is to physically dismantle by methods of crushing, disassembling, etc., ensuring that the platters have been physically destroyed so that no data can be</w:t>
      </w:r>
      <w:r>
        <w:rPr>
          <w:spacing w:val="-41"/>
          <w:w w:val="105"/>
          <w:sz w:val="22"/>
        </w:rPr>
        <w:t> </w:t>
      </w:r>
      <w:r>
        <w:rPr>
          <w:w w:val="105"/>
          <w:sz w:val="22"/>
        </w:rPr>
        <w:t>pulled.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spacing w:line="244" w:lineRule="auto"/>
        <w:ind w:left="109" w:right="345"/>
      </w:pPr>
      <w:r>
        <w:rPr/>
        <w:t>IT systems that have been used to process, store, or transmit FBI CJI and/or sensitive and classified information shall not be released from </w:t>
      </w:r>
      <w:r>
        <w:rPr>
          <w:rFonts w:ascii="Calibri" w:hAnsi="Calibri"/>
          <w:i/>
          <w:color w:val="FF0000"/>
          <w:sz w:val="24"/>
        </w:rPr>
        <w:t>[Agency Name]</w:t>
      </w:r>
      <w:r>
        <w:rPr>
          <w:rFonts w:ascii="Calibri" w:hAnsi="Calibri"/>
          <w:sz w:val="24"/>
        </w:rPr>
        <w:t>‘s </w:t>
      </w:r>
      <w:r>
        <w:rPr/>
        <w:t>control until the equipment has been sanitized and   all</w:t>
      </w:r>
      <w:r>
        <w:rPr>
          <w:spacing w:val="6"/>
        </w:rPr>
        <w:t> </w:t>
      </w:r>
      <w:r>
        <w:rPr/>
        <w:t>stored</w:t>
      </w:r>
      <w:r>
        <w:rPr>
          <w:spacing w:val="9"/>
        </w:rPr>
        <w:t> </w:t>
      </w:r>
      <w:r>
        <w:rPr/>
        <w:t>information</w:t>
      </w:r>
      <w:r>
        <w:rPr>
          <w:spacing w:val="9"/>
        </w:rPr>
        <w:t> </w:t>
      </w:r>
      <w:r>
        <w:rPr/>
        <w:t>has</w:t>
      </w:r>
      <w:r>
        <w:rPr>
          <w:spacing w:val="8"/>
        </w:rPr>
        <w:t> </w:t>
      </w:r>
      <w:r>
        <w:rPr/>
        <w:t>been</w:t>
      </w:r>
      <w:r>
        <w:rPr>
          <w:spacing w:val="9"/>
        </w:rPr>
        <w:t> </w:t>
      </w:r>
      <w:r>
        <w:rPr/>
        <w:t>cleared</w:t>
      </w:r>
      <w:r>
        <w:rPr>
          <w:spacing w:val="9"/>
        </w:rPr>
        <w:t> </w:t>
      </w:r>
      <w:r>
        <w:rPr/>
        <w:t>using</w:t>
      </w:r>
      <w:r>
        <w:rPr>
          <w:spacing w:val="9"/>
        </w:rPr>
        <w:t> </w:t>
      </w:r>
      <w:r>
        <w:rPr/>
        <w:t>one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/>
        <w:t>above</w:t>
      </w:r>
      <w:r>
        <w:rPr>
          <w:spacing w:val="9"/>
        </w:rPr>
        <w:t> </w:t>
      </w:r>
      <w:r>
        <w:rPr/>
        <w:t>methods.</w:t>
      </w:r>
    </w:p>
    <w:p>
      <w:pPr>
        <w:spacing w:after="0" w:line="244" w:lineRule="auto"/>
        <w:sectPr>
          <w:type w:val="continuous"/>
          <w:pgSz w:w="12240" w:h="15840"/>
          <w:pgMar w:top="660" w:bottom="280" w:left="620" w:right="600"/>
        </w:sectPr>
      </w:pPr>
    </w:p>
    <w:p>
      <w:pPr>
        <w:pStyle w:val="Heading1"/>
        <w:spacing w:before="83"/>
      </w:pPr>
      <w:r>
        <w:rPr>
          <w:w w:val="105"/>
        </w:rPr>
        <w:t>4.0 Enforcement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90" w:lineRule="auto"/>
        <w:ind w:left="109" w:right="194"/>
      </w:pPr>
      <w:r>
        <w:rPr>
          <w:w w:val="105"/>
        </w:rPr>
        <w:t>Any employee found to have violated this policy may be subject to disciplinary action, up to and including termination.</w:t>
      </w:r>
    </w:p>
    <w:sectPr>
      <w:pgSz w:w="12240" w:h="15840"/>
      <w:pgMar w:top="9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189" w:hanging="361"/>
        <w:jc w:val="left"/>
      </w:pPr>
      <w:rPr>
        <w:rFonts w:hint="default" w:ascii="Arial" w:hAnsi="Arial" w:eastAsia="Arial" w:cs="Arial"/>
        <w:spacing w:val="0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216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0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8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2" w:hanging="361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493" w:hanging="384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493" w:hanging="384"/>
        <w:jc w:val="left"/>
      </w:pPr>
      <w:rPr>
        <w:rFonts w:hint="default" w:ascii="Arial" w:hAnsi="Arial" w:eastAsia="Arial" w:cs="Arial"/>
        <w:b/>
        <w:bCs/>
        <w:spacing w:val="0"/>
        <w:w w:val="102"/>
        <w:sz w:val="22"/>
        <w:szCs w:val="22"/>
      </w:rPr>
    </w:lvl>
    <w:lvl w:ilvl="2">
      <w:start w:val="1"/>
      <w:numFmt w:val="decimal"/>
      <w:lvlText w:val="%3)"/>
      <w:lvlJc w:val="left"/>
      <w:pPr>
        <w:ind w:left="1189" w:hanging="361"/>
        <w:jc w:val="left"/>
      </w:pPr>
      <w:rPr>
        <w:rFonts w:hint="default" w:ascii="Arial" w:hAnsi="Arial" w:eastAsia="Arial" w:cs="Arial"/>
        <w:spacing w:val="0"/>
        <w:w w:val="102"/>
        <w:sz w:val="22"/>
        <w:szCs w:val="22"/>
      </w:rPr>
    </w:lvl>
    <w:lvl w:ilvl="3">
      <w:start w:val="0"/>
      <w:numFmt w:val="bullet"/>
      <w:lvlText w:val="•"/>
      <w:lvlJc w:val="left"/>
      <w:pPr>
        <w:ind w:left="336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3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"/>
      <w:ind w:left="118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2020-01-24T13:17:40Z</dcterms:created>
  <dcterms:modified xsi:type="dcterms:W3CDTF">2020-01-24T13:17:40Z</dcterms:modified>
</cp:coreProperties>
</file>