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20" w:type="dxa"/>
        <w:tblInd w:w="288" w:type="dxa"/>
        <w:shd w:val="clear" w:color="auto" w:fill="BFBFBF" w:themeFill="background1" w:themeFillShade="BF"/>
        <w:tblLook w:val="01E0" w:firstRow="1" w:lastRow="1" w:firstColumn="1" w:lastColumn="1" w:noHBand="0" w:noVBand="0"/>
      </w:tblPr>
      <w:tblGrid>
        <w:gridCol w:w="1276"/>
        <w:gridCol w:w="3404"/>
        <w:gridCol w:w="1890"/>
        <w:gridCol w:w="3150"/>
      </w:tblGrid>
      <w:tr w:rsidR="00AD7A9A" w:rsidRPr="000F02AE" w:rsidTr="00BC4C24">
        <w:trPr>
          <w:cantSplit/>
        </w:trPr>
        <w:tc>
          <w:tcPr>
            <w:tcW w:w="9720" w:type="dxa"/>
            <w:gridSpan w:val="4"/>
            <w:shd w:val="clear" w:color="auto" w:fill="BFBFBF" w:themeFill="background1" w:themeFillShade="BF"/>
          </w:tcPr>
          <w:p w:rsidR="00AD7A9A" w:rsidRPr="00B940DA" w:rsidRDefault="00AD7A9A" w:rsidP="00FB1C2F">
            <w:pPr>
              <w:spacing w:before="120"/>
              <w:ind w:left="86"/>
              <w:jc w:val="center"/>
              <w:rPr>
                <w:b/>
                <w:sz w:val="28"/>
                <w:szCs w:val="28"/>
              </w:rPr>
            </w:pPr>
            <w:r w:rsidRPr="00B940DA">
              <w:rPr>
                <w:b/>
                <w:sz w:val="28"/>
                <w:szCs w:val="28"/>
              </w:rPr>
              <w:t>Part 518</w:t>
            </w:r>
            <w:r w:rsidR="003375C8">
              <w:rPr>
                <w:b/>
                <w:sz w:val="28"/>
                <w:szCs w:val="28"/>
              </w:rPr>
              <w:t xml:space="preserve"> -</w:t>
            </w:r>
            <w:r w:rsidRPr="00B940DA">
              <w:rPr>
                <w:b/>
                <w:sz w:val="28"/>
                <w:szCs w:val="28"/>
              </w:rPr>
              <w:t xml:space="preserve"> Petition for Self</w:t>
            </w:r>
            <w:r w:rsidR="00621D4E">
              <w:rPr>
                <w:b/>
                <w:sz w:val="28"/>
                <w:szCs w:val="28"/>
              </w:rPr>
              <w:t>-</w:t>
            </w:r>
            <w:r w:rsidRPr="00B940DA">
              <w:rPr>
                <w:b/>
                <w:sz w:val="28"/>
                <w:szCs w:val="28"/>
              </w:rPr>
              <w:t>Regulation of Class II Gaming</w:t>
            </w:r>
          </w:p>
          <w:p w:rsidR="00AD7A9A" w:rsidRPr="000F02AE" w:rsidRDefault="00AD7A9A" w:rsidP="00FB1C2F">
            <w:pPr>
              <w:spacing w:after="120"/>
              <w:jc w:val="center"/>
              <w:rPr>
                <w:rFonts w:ascii="Wingdings" w:hAnsi="Wingdings" w:cs="Arial"/>
                <w:sz w:val="36"/>
                <w:szCs w:val="36"/>
              </w:rPr>
            </w:pPr>
            <w:r w:rsidRPr="00B940DA">
              <w:rPr>
                <w:b/>
                <w:sz w:val="28"/>
                <w:szCs w:val="28"/>
              </w:rPr>
              <w:t>Tribal Readiness Checklist</w:t>
            </w:r>
          </w:p>
        </w:tc>
      </w:tr>
      <w:tr w:rsidR="00AD7A9A" w:rsidRPr="000F02AE" w:rsidTr="00BC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Pr>
        <w:tc>
          <w:tcPr>
            <w:tcW w:w="1276" w:type="dxa"/>
            <w:tcBorders>
              <w:top w:val="single" w:sz="4" w:space="0" w:color="auto"/>
              <w:left w:val="single" w:sz="4" w:space="0" w:color="auto"/>
              <w:bottom w:val="single" w:sz="4" w:space="0" w:color="auto"/>
              <w:right w:val="single" w:sz="4" w:space="0" w:color="auto"/>
            </w:tcBorders>
          </w:tcPr>
          <w:p w:rsidR="00AD7A9A" w:rsidRPr="00B940DA" w:rsidRDefault="00AD7A9A" w:rsidP="00B940DA">
            <w:pPr>
              <w:rPr>
                <w:b/>
                <w:sz w:val="22"/>
                <w:szCs w:val="22"/>
              </w:rPr>
            </w:pPr>
            <w:r w:rsidRPr="00B940DA">
              <w:rPr>
                <w:b/>
                <w:sz w:val="22"/>
                <w:szCs w:val="22"/>
              </w:rPr>
              <w:t>Tribe:</w:t>
            </w:r>
          </w:p>
        </w:tc>
        <w:tc>
          <w:tcPr>
            <w:tcW w:w="3404" w:type="dxa"/>
            <w:tcBorders>
              <w:top w:val="single" w:sz="4" w:space="0" w:color="auto"/>
              <w:left w:val="single" w:sz="4" w:space="0" w:color="auto"/>
              <w:bottom w:val="single" w:sz="4" w:space="0" w:color="auto"/>
              <w:right w:val="single" w:sz="4" w:space="0" w:color="auto"/>
            </w:tcBorders>
          </w:tcPr>
          <w:p w:rsidR="00AD7A9A" w:rsidRDefault="00AD7A9A" w:rsidP="00802AB2">
            <w:pPr>
              <w:spacing w:before="120" w:after="120"/>
            </w:pPr>
          </w:p>
        </w:tc>
        <w:tc>
          <w:tcPr>
            <w:tcW w:w="1890" w:type="dxa"/>
            <w:tcBorders>
              <w:top w:val="single" w:sz="4" w:space="0" w:color="auto"/>
              <w:left w:val="single" w:sz="4" w:space="0" w:color="auto"/>
              <w:bottom w:val="single" w:sz="4" w:space="0" w:color="auto"/>
              <w:right w:val="single" w:sz="4" w:space="0" w:color="auto"/>
            </w:tcBorders>
          </w:tcPr>
          <w:p w:rsidR="00AD7A9A" w:rsidRPr="00B940DA" w:rsidRDefault="00AD7A9A" w:rsidP="00B940DA">
            <w:pPr>
              <w:rPr>
                <w:b/>
                <w:sz w:val="22"/>
                <w:szCs w:val="22"/>
              </w:rPr>
            </w:pPr>
            <w:r w:rsidRPr="00B940DA">
              <w:rPr>
                <w:b/>
                <w:sz w:val="22"/>
                <w:szCs w:val="22"/>
              </w:rPr>
              <w:t>Fiscal Year</w:t>
            </w:r>
            <w:r>
              <w:rPr>
                <w:b/>
                <w:sz w:val="22"/>
                <w:szCs w:val="22"/>
              </w:rPr>
              <w:t xml:space="preserve"> </w:t>
            </w:r>
            <w:r w:rsidRPr="00B940DA">
              <w:rPr>
                <w:b/>
                <w:sz w:val="22"/>
                <w:szCs w:val="22"/>
              </w:rPr>
              <w:t>End:</w:t>
            </w:r>
          </w:p>
        </w:tc>
        <w:tc>
          <w:tcPr>
            <w:tcW w:w="3150" w:type="dxa"/>
            <w:tcBorders>
              <w:top w:val="single" w:sz="4" w:space="0" w:color="auto"/>
              <w:left w:val="single" w:sz="4" w:space="0" w:color="auto"/>
              <w:bottom w:val="single" w:sz="4" w:space="0" w:color="auto"/>
              <w:right w:val="single" w:sz="4" w:space="0" w:color="auto"/>
            </w:tcBorders>
            <w:vAlign w:val="center"/>
          </w:tcPr>
          <w:p w:rsidR="00AD7A9A" w:rsidRPr="000F02AE" w:rsidRDefault="00AD7A9A" w:rsidP="00802AB2">
            <w:pPr>
              <w:spacing w:before="120" w:after="120"/>
              <w:jc w:val="center"/>
              <w:rPr>
                <w:rFonts w:ascii="Wingdings" w:hAnsi="Wingdings" w:cs="Arial"/>
                <w:sz w:val="36"/>
                <w:szCs w:val="36"/>
              </w:rPr>
            </w:pPr>
          </w:p>
        </w:tc>
      </w:tr>
      <w:tr w:rsidR="00AD7A9A" w:rsidRPr="000F02AE" w:rsidTr="00BC4C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cantSplit/>
          <w:trHeight w:val="755"/>
        </w:trPr>
        <w:tc>
          <w:tcPr>
            <w:tcW w:w="1276" w:type="dxa"/>
            <w:tcBorders>
              <w:top w:val="single" w:sz="4" w:space="0" w:color="auto"/>
              <w:left w:val="single" w:sz="4" w:space="0" w:color="auto"/>
              <w:bottom w:val="single" w:sz="4" w:space="0" w:color="auto"/>
              <w:right w:val="single" w:sz="4" w:space="0" w:color="auto"/>
            </w:tcBorders>
          </w:tcPr>
          <w:p w:rsidR="00AD7A9A" w:rsidRPr="00B940DA" w:rsidRDefault="00AD7A9A" w:rsidP="00B940DA">
            <w:pPr>
              <w:rPr>
                <w:b/>
                <w:sz w:val="22"/>
                <w:szCs w:val="22"/>
              </w:rPr>
            </w:pPr>
            <w:r w:rsidRPr="00B940DA">
              <w:rPr>
                <w:b/>
                <w:sz w:val="22"/>
                <w:szCs w:val="22"/>
              </w:rPr>
              <w:t>Prepared</w:t>
            </w:r>
          </w:p>
          <w:p w:rsidR="00AD7A9A" w:rsidRPr="00B940DA" w:rsidRDefault="00AD7A9A" w:rsidP="00B940DA">
            <w:pPr>
              <w:rPr>
                <w:sz w:val="22"/>
                <w:szCs w:val="22"/>
              </w:rPr>
            </w:pPr>
            <w:r w:rsidRPr="00B940DA">
              <w:rPr>
                <w:b/>
                <w:sz w:val="22"/>
                <w:szCs w:val="22"/>
              </w:rPr>
              <w:t>By:</w:t>
            </w:r>
          </w:p>
        </w:tc>
        <w:tc>
          <w:tcPr>
            <w:tcW w:w="3404" w:type="dxa"/>
            <w:tcBorders>
              <w:top w:val="single" w:sz="4" w:space="0" w:color="auto"/>
              <w:left w:val="single" w:sz="4" w:space="0" w:color="auto"/>
              <w:bottom w:val="single" w:sz="4" w:space="0" w:color="auto"/>
              <w:right w:val="single" w:sz="4" w:space="0" w:color="auto"/>
            </w:tcBorders>
          </w:tcPr>
          <w:p w:rsidR="00AD7A9A" w:rsidRDefault="00AD7A9A" w:rsidP="00802AB2">
            <w:pPr>
              <w:spacing w:before="120" w:after="120"/>
            </w:pPr>
          </w:p>
        </w:tc>
        <w:tc>
          <w:tcPr>
            <w:tcW w:w="1890" w:type="dxa"/>
            <w:tcBorders>
              <w:top w:val="single" w:sz="4" w:space="0" w:color="auto"/>
              <w:left w:val="single" w:sz="4" w:space="0" w:color="auto"/>
              <w:bottom w:val="single" w:sz="4" w:space="0" w:color="auto"/>
              <w:right w:val="single" w:sz="4" w:space="0" w:color="auto"/>
            </w:tcBorders>
          </w:tcPr>
          <w:p w:rsidR="00AD7A9A" w:rsidRPr="00B940DA" w:rsidRDefault="00AD7A9A" w:rsidP="00B940DA">
            <w:pPr>
              <w:rPr>
                <w:b/>
                <w:sz w:val="22"/>
                <w:szCs w:val="22"/>
              </w:rPr>
            </w:pPr>
            <w:r w:rsidRPr="00B940DA">
              <w:rPr>
                <w:b/>
                <w:sz w:val="22"/>
                <w:szCs w:val="22"/>
              </w:rPr>
              <w:t>Antici</w:t>
            </w:r>
            <w:r w:rsidR="00F71CA2" w:rsidRPr="00B940DA">
              <w:rPr>
                <w:b/>
                <w:sz w:val="22"/>
                <w:szCs w:val="22"/>
              </w:rPr>
              <w:t>pated Date of Petition for Self</w:t>
            </w:r>
            <w:r w:rsidR="00F71CA2">
              <w:rPr>
                <w:b/>
                <w:sz w:val="22"/>
                <w:szCs w:val="22"/>
              </w:rPr>
              <w:t>-</w:t>
            </w:r>
            <w:r w:rsidRPr="00B940DA">
              <w:rPr>
                <w:b/>
                <w:sz w:val="22"/>
                <w:szCs w:val="22"/>
              </w:rPr>
              <w:t>Regulation:</w:t>
            </w:r>
          </w:p>
        </w:tc>
        <w:tc>
          <w:tcPr>
            <w:tcW w:w="3150" w:type="dxa"/>
            <w:tcBorders>
              <w:top w:val="single" w:sz="4" w:space="0" w:color="auto"/>
              <w:left w:val="single" w:sz="4" w:space="0" w:color="auto"/>
              <w:bottom w:val="single" w:sz="4" w:space="0" w:color="auto"/>
              <w:right w:val="single" w:sz="4" w:space="0" w:color="auto"/>
            </w:tcBorders>
            <w:vAlign w:val="center"/>
          </w:tcPr>
          <w:p w:rsidR="00AD7A9A" w:rsidRPr="000F02AE" w:rsidRDefault="00AD7A9A" w:rsidP="00802AB2">
            <w:pPr>
              <w:spacing w:before="120" w:after="120"/>
              <w:jc w:val="center"/>
              <w:rPr>
                <w:rFonts w:ascii="Wingdings" w:hAnsi="Wingdings" w:cs="Arial"/>
                <w:sz w:val="36"/>
                <w:szCs w:val="36"/>
              </w:rPr>
            </w:pPr>
          </w:p>
        </w:tc>
      </w:tr>
    </w:tbl>
    <w:p w:rsidR="00BD2ACA" w:rsidRDefault="00BD2ACA" w:rsidP="00A261DE">
      <w:pPr>
        <w:ind w:left="360"/>
      </w:pPr>
    </w:p>
    <w:p w:rsidR="00F71CA2" w:rsidRPr="00B940DA" w:rsidRDefault="00E30511" w:rsidP="00ED3139">
      <w:pPr>
        <w:pStyle w:val="ListParagraph"/>
        <w:numPr>
          <w:ilvl w:val="0"/>
          <w:numId w:val="11"/>
        </w:numPr>
        <w:ind w:left="540"/>
        <w:rPr>
          <w:sz w:val="20"/>
          <w:szCs w:val="20"/>
        </w:rPr>
      </w:pPr>
      <w:r w:rsidRPr="00B940DA">
        <w:rPr>
          <w:sz w:val="20"/>
          <w:szCs w:val="20"/>
        </w:rPr>
        <w:t xml:space="preserve">The </w:t>
      </w:r>
      <w:r w:rsidR="00ED3139">
        <w:rPr>
          <w:sz w:val="20"/>
          <w:szCs w:val="20"/>
        </w:rPr>
        <w:t xml:space="preserve">2013 changes to </w:t>
      </w:r>
      <w:r w:rsidR="00FB1C2F">
        <w:rPr>
          <w:sz w:val="20"/>
          <w:szCs w:val="20"/>
        </w:rPr>
        <w:t>p</w:t>
      </w:r>
      <w:r w:rsidRPr="00B940DA">
        <w:rPr>
          <w:sz w:val="20"/>
          <w:szCs w:val="20"/>
        </w:rPr>
        <w:t>art 518</w:t>
      </w:r>
      <w:r w:rsidR="00ED3139">
        <w:rPr>
          <w:sz w:val="20"/>
          <w:szCs w:val="20"/>
        </w:rPr>
        <w:t xml:space="preserve"> of the </w:t>
      </w:r>
      <w:r w:rsidR="00D61DAC">
        <w:rPr>
          <w:sz w:val="20"/>
          <w:szCs w:val="20"/>
        </w:rPr>
        <w:t xml:space="preserve">National Indian Gaming </w:t>
      </w:r>
      <w:r w:rsidR="00D61DAC" w:rsidRPr="00B940DA">
        <w:rPr>
          <w:sz w:val="20"/>
          <w:szCs w:val="20"/>
        </w:rPr>
        <w:t>Commission</w:t>
      </w:r>
      <w:r w:rsidR="00D61DAC">
        <w:rPr>
          <w:sz w:val="20"/>
          <w:szCs w:val="20"/>
        </w:rPr>
        <w:t xml:space="preserve"> (</w:t>
      </w:r>
      <w:r w:rsidR="00ED3139">
        <w:rPr>
          <w:sz w:val="20"/>
          <w:szCs w:val="20"/>
        </w:rPr>
        <w:t>NIGC</w:t>
      </w:r>
      <w:r w:rsidR="00D61DAC">
        <w:rPr>
          <w:sz w:val="20"/>
          <w:szCs w:val="20"/>
        </w:rPr>
        <w:t>)</w:t>
      </w:r>
      <w:r w:rsidR="00ED3139">
        <w:rPr>
          <w:sz w:val="20"/>
          <w:szCs w:val="20"/>
        </w:rPr>
        <w:t xml:space="preserve"> regulations (</w:t>
      </w:r>
      <w:r w:rsidRPr="00B940DA">
        <w:rPr>
          <w:sz w:val="20"/>
          <w:szCs w:val="20"/>
        </w:rPr>
        <w:t>Self</w:t>
      </w:r>
      <w:r w:rsidR="00ED3139">
        <w:rPr>
          <w:sz w:val="20"/>
          <w:szCs w:val="20"/>
        </w:rPr>
        <w:t>-</w:t>
      </w:r>
      <w:r w:rsidRPr="00B940DA">
        <w:rPr>
          <w:sz w:val="20"/>
          <w:szCs w:val="20"/>
        </w:rPr>
        <w:t>Regulation of Class II Gaming</w:t>
      </w:r>
      <w:r w:rsidR="00ED3139">
        <w:rPr>
          <w:sz w:val="20"/>
          <w:szCs w:val="20"/>
        </w:rPr>
        <w:t xml:space="preserve">) </w:t>
      </w:r>
      <w:r w:rsidRPr="00B940DA">
        <w:rPr>
          <w:sz w:val="20"/>
          <w:szCs w:val="20"/>
        </w:rPr>
        <w:t>tailor</w:t>
      </w:r>
      <w:r w:rsidR="00FB1C2F">
        <w:rPr>
          <w:sz w:val="20"/>
          <w:szCs w:val="20"/>
        </w:rPr>
        <w:t>ed</w:t>
      </w:r>
      <w:r w:rsidRPr="00B940DA">
        <w:rPr>
          <w:sz w:val="20"/>
          <w:szCs w:val="20"/>
        </w:rPr>
        <w:t xml:space="preserve"> the self</w:t>
      </w:r>
      <w:r w:rsidR="00ED3139">
        <w:rPr>
          <w:sz w:val="20"/>
          <w:szCs w:val="20"/>
        </w:rPr>
        <w:t>-</w:t>
      </w:r>
      <w:r w:rsidRPr="00B940DA">
        <w:rPr>
          <w:sz w:val="20"/>
          <w:szCs w:val="20"/>
        </w:rPr>
        <w:t>regulating criteria to a tribe’s regulation of class II gaming activity and more clearly define</w:t>
      </w:r>
      <w:r w:rsidR="00ED3139">
        <w:rPr>
          <w:sz w:val="20"/>
          <w:szCs w:val="20"/>
        </w:rPr>
        <w:t>d</w:t>
      </w:r>
      <w:r w:rsidRPr="00B940DA">
        <w:rPr>
          <w:sz w:val="20"/>
          <w:szCs w:val="20"/>
        </w:rPr>
        <w:t xml:space="preserve"> and streamline</w:t>
      </w:r>
      <w:r w:rsidR="00ED3139">
        <w:rPr>
          <w:sz w:val="20"/>
          <w:szCs w:val="20"/>
        </w:rPr>
        <w:t>d</w:t>
      </w:r>
      <w:r w:rsidRPr="00B940DA">
        <w:rPr>
          <w:sz w:val="20"/>
          <w:szCs w:val="20"/>
        </w:rPr>
        <w:t xml:space="preserve"> the process by which a self-regulation petition is reviewed and a final determination is made by the </w:t>
      </w:r>
      <w:r w:rsidR="00042218">
        <w:rPr>
          <w:sz w:val="20"/>
          <w:szCs w:val="20"/>
        </w:rPr>
        <w:t>NIGC</w:t>
      </w:r>
      <w:r w:rsidRPr="00B940DA">
        <w:rPr>
          <w:sz w:val="20"/>
          <w:szCs w:val="20"/>
        </w:rPr>
        <w:t xml:space="preserve">. </w:t>
      </w:r>
    </w:p>
    <w:p w:rsidR="00F71CA2" w:rsidRPr="00B940DA" w:rsidRDefault="00ED3139" w:rsidP="00ED3139">
      <w:pPr>
        <w:pStyle w:val="ListParagraph"/>
        <w:numPr>
          <w:ilvl w:val="0"/>
          <w:numId w:val="11"/>
        </w:numPr>
        <w:ind w:left="540"/>
        <w:rPr>
          <w:sz w:val="20"/>
          <w:szCs w:val="20"/>
        </w:rPr>
      </w:pPr>
      <w:r>
        <w:rPr>
          <w:sz w:val="20"/>
          <w:szCs w:val="20"/>
        </w:rPr>
        <w:t>This</w:t>
      </w:r>
      <w:r w:rsidR="00E30511" w:rsidRPr="00B940DA">
        <w:rPr>
          <w:sz w:val="20"/>
          <w:szCs w:val="20"/>
        </w:rPr>
        <w:t xml:space="preserve"> Tribal Readiness Checklist </w:t>
      </w:r>
      <w:r>
        <w:rPr>
          <w:sz w:val="20"/>
          <w:szCs w:val="20"/>
        </w:rPr>
        <w:t xml:space="preserve">is intended </w:t>
      </w:r>
      <w:r w:rsidR="00E30511" w:rsidRPr="00B940DA">
        <w:rPr>
          <w:sz w:val="20"/>
          <w:szCs w:val="20"/>
        </w:rPr>
        <w:t xml:space="preserve">to assist tribes in determining </w:t>
      </w:r>
      <w:r>
        <w:rPr>
          <w:sz w:val="20"/>
          <w:szCs w:val="20"/>
        </w:rPr>
        <w:t>whether</w:t>
      </w:r>
      <w:r w:rsidRPr="00B940DA">
        <w:rPr>
          <w:sz w:val="20"/>
          <w:szCs w:val="20"/>
        </w:rPr>
        <w:t xml:space="preserve"> </w:t>
      </w:r>
      <w:r w:rsidR="00E30511" w:rsidRPr="00B940DA">
        <w:rPr>
          <w:sz w:val="20"/>
          <w:szCs w:val="20"/>
        </w:rPr>
        <w:t>they are ready to submit a petition for self-regulation. The checklist</w:t>
      </w:r>
      <w:r w:rsidR="00A7464B" w:rsidRPr="00B940DA">
        <w:rPr>
          <w:sz w:val="20"/>
          <w:szCs w:val="20"/>
        </w:rPr>
        <w:t xml:space="preserve"> </w:t>
      </w:r>
      <w:r w:rsidR="00E30511" w:rsidRPr="00B940DA">
        <w:rPr>
          <w:sz w:val="20"/>
          <w:szCs w:val="20"/>
        </w:rPr>
        <w:t xml:space="preserve">includes various criteria that will be used to evaluate a tribe’s petition. </w:t>
      </w:r>
      <w:r w:rsidR="003E3E37" w:rsidRPr="00B940DA">
        <w:rPr>
          <w:sz w:val="20"/>
          <w:szCs w:val="20"/>
        </w:rPr>
        <w:t>This “self</w:t>
      </w:r>
      <w:r>
        <w:rPr>
          <w:sz w:val="20"/>
          <w:szCs w:val="20"/>
        </w:rPr>
        <w:t>-</w:t>
      </w:r>
      <w:r w:rsidR="003E3E37" w:rsidRPr="00B940DA">
        <w:rPr>
          <w:sz w:val="20"/>
          <w:szCs w:val="20"/>
        </w:rPr>
        <w:t>assessment” checklist provides tribes with the basic actions</w:t>
      </w:r>
      <w:r>
        <w:rPr>
          <w:sz w:val="20"/>
          <w:szCs w:val="20"/>
        </w:rPr>
        <w:t xml:space="preserve"> that</w:t>
      </w:r>
      <w:r w:rsidR="003E3E37" w:rsidRPr="00B940DA">
        <w:rPr>
          <w:sz w:val="20"/>
          <w:szCs w:val="20"/>
        </w:rPr>
        <w:t xml:space="preserve"> </w:t>
      </w:r>
      <w:r w:rsidR="00D61DAC">
        <w:rPr>
          <w:sz w:val="20"/>
          <w:szCs w:val="20"/>
        </w:rPr>
        <w:t>they</w:t>
      </w:r>
      <w:r w:rsidR="003E3E37" w:rsidRPr="00B940DA">
        <w:rPr>
          <w:sz w:val="20"/>
          <w:szCs w:val="20"/>
        </w:rPr>
        <w:t xml:space="preserve"> should take to meet the qualifications to be eligible for </w:t>
      </w:r>
      <w:r w:rsidR="00D61DAC">
        <w:rPr>
          <w:sz w:val="20"/>
          <w:szCs w:val="20"/>
        </w:rPr>
        <w:t xml:space="preserve">a </w:t>
      </w:r>
      <w:r w:rsidR="003E3E37" w:rsidRPr="00B940DA">
        <w:rPr>
          <w:sz w:val="20"/>
          <w:szCs w:val="20"/>
        </w:rPr>
        <w:t>self</w:t>
      </w:r>
      <w:r>
        <w:rPr>
          <w:sz w:val="20"/>
          <w:szCs w:val="20"/>
        </w:rPr>
        <w:t>-</w:t>
      </w:r>
      <w:r w:rsidR="003E3E37" w:rsidRPr="00B940DA">
        <w:rPr>
          <w:sz w:val="20"/>
          <w:szCs w:val="20"/>
        </w:rPr>
        <w:t xml:space="preserve">regulation </w:t>
      </w:r>
      <w:r w:rsidR="00396F3F">
        <w:rPr>
          <w:sz w:val="20"/>
          <w:szCs w:val="20"/>
        </w:rPr>
        <w:t xml:space="preserve">certification </w:t>
      </w:r>
      <w:r w:rsidR="003E3E37" w:rsidRPr="00B940DA">
        <w:rPr>
          <w:sz w:val="20"/>
          <w:szCs w:val="20"/>
        </w:rPr>
        <w:t xml:space="preserve">and what types of documentation should be available for review to support the assessment. </w:t>
      </w:r>
    </w:p>
    <w:p w:rsidR="00F71CA2" w:rsidRPr="00BC4C24" w:rsidRDefault="00396F3F" w:rsidP="00396F3F">
      <w:pPr>
        <w:pStyle w:val="ListParagraph"/>
        <w:numPr>
          <w:ilvl w:val="0"/>
          <w:numId w:val="11"/>
        </w:numPr>
        <w:ind w:left="540"/>
        <w:rPr>
          <w:sz w:val="20"/>
          <w:szCs w:val="20"/>
        </w:rPr>
      </w:pPr>
      <w:r>
        <w:rPr>
          <w:sz w:val="20"/>
          <w:szCs w:val="20"/>
        </w:rPr>
        <w:t>Responses</w:t>
      </w:r>
      <w:r w:rsidR="00E30511" w:rsidRPr="00B940DA">
        <w:rPr>
          <w:sz w:val="20"/>
          <w:szCs w:val="20"/>
        </w:rPr>
        <w:t xml:space="preserve"> to the readiness checklist can be provided by tribal representatives, </w:t>
      </w:r>
      <w:r w:rsidR="00ED3139">
        <w:rPr>
          <w:sz w:val="20"/>
          <w:szCs w:val="20"/>
        </w:rPr>
        <w:t>t</w:t>
      </w:r>
      <w:r w:rsidR="00E30511" w:rsidRPr="00B940DA">
        <w:rPr>
          <w:sz w:val="20"/>
          <w:szCs w:val="20"/>
        </w:rPr>
        <w:t xml:space="preserve">ribal </w:t>
      </w:r>
      <w:r w:rsidR="00ED3139">
        <w:rPr>
          <w:sz w:val="20"/>
          <w:szCs w:val="20"/>
        </w:rPr>
        <w:t>r</w:t>
      </w:r>
      <w:r w:rsidR="00E30511" w:rsidRPr="00B940DA">
        <w:rPr>
          <w:sz w:val="20"/>
          <w:szCs w:val="20"/>
        </w:rPr>
        <w:t xml:space="preserve">egulatory </w:t>
      </w:r>
      <w:r>
        <w:rPr>
          <w:sz w:val="20"/>
          <w:szCs w:val="20"/>
        </w:rPr>
        <w:t>body</w:t>
      </w:r>
      <w:r w:rsidR="00E30511" w:rsidRPr="00B940DA">
        <w:rPr>
          <w:sz w:val="20"/>
          <w:szCs w:val="20"/>
        </w:rPr>
        <w:t xml:space="preserve"> (TR</w:t>
      </w:r>
      <w:r>
        <w:rPr>
          <w:sz w:val="20"/>
          <w:szCs w:val="20"/>
        </w:rPr>
        <w:t>B</w:t>
      </w:r>
      <w:r w:rsidR="00E30511" w:rsidRPr="00B940DA">
        <w:rPr>
          <w:sz w:val="20"/>
          <w:szCs w:val="20"/>
        </w:rPr>
        <w:t>) personnel</w:t>
      </w:r>
      <w:r>
        <w:rPr>
          <w:sz w:val="20"/>
          <w:szCs w:val="20"/>
        </w:rPr>
        <w:t>,</w:t>
      </w:r>
      <w:r w:rsidR="00E30511" w:rsidRPr="00B940DA">
        <w:rPr>
          <w:sz w:val="20"/>
          <w:szCs w:val="20"/>
        </w:rPr>
        <w:t xml:space="preserve"> and in some cases</w:t>
      </w:r>
      <w:r>
        <w:rPr>
          <w:sz w:val="20"/>
          <w:szCs w:val="20"/>
        </w:rPr>
        <w:t>,</w:t>
      </w:r>
      <w:r w:rsidR="00E30511" w:rsidRPr="00B940DA">
        <w:rPr>
          <w:sz w:val="20"/>
          <w:szCs w:val="20"/>
        </w:rPr>
        <w:t xml:space="preserve"> even the gaming operations. </w:t>
      </w:r>
      <w:r w:rsidRPr="00BC4C24">
        <w:rPr>
          <w:sz w:val="20"/>
          <w:szCs w:val="20"/>
        </w:rPr>
        <w:t>A</w:t>
      </w:r>
      <w:r w:rsidR="00E30511" w:rsidRPr="00BC4C24">
        <w:rPr>
          <w:sz w:val="20"/>
          <w:szCs w:val="20"/>
        </w:rPr>
        <w:t xml:space="preserve"> “No” </w:t>
      </w:r>
      <w:r>
        <w:rPr>
          <w:sz w:val="20"/>
          <w:szCs w:val="20"/>
        </w:rPr>
        <w:t>response</w:t>
      </w:r>
      <w:r w:rsidRPr="00BC4C24">
        <w:rPr>
          <w:sz w:val="20"/>
          <w:szCs w:val="20"/>
        </w:rPr>
        <w:t xml:space="preserve"> </w:t>
      </w:r>
      <w:r w:rsidR="00E30511" w:rsidRPr="00BC4C24">
        <w:rPr>
          <w:sz w:val="20"/>
          <w:szCs w:val="20"/>
        </w:rPr>
        <w:t>will not always disqualify a petition but the</w:t>
      </w:r>
      <w:r w:rsidR="00C804EF" w:rsidRPr="00BC4C24">
        <w:rPr>
          <w:sz w:val="20"/>
          <w:szCs w:val="20"/>
        </w:rPr>
        <w:t xml:space="preserve"> tribe should evaluate all</w:t>
      </w:r>
      <w:r w:rsidR="00E30511" w:rsidRPr="00BC4C24">
        <w:rPr>
          <w:sz w:val="20"/>
          <w:szCs w:val="20"/>
        </w:rPr>
        <w:t xml:space="preserve"> </w:t>
      </w:r>
      <w:r>
        <w:rPr>
          <w:sz w:val="20"/>
          <w:szCs w:val="20"/>
        </w:rPr>
        <w:t>responses</w:t>
      </w:r>
      <w:r w:rsidRPr="00BC4C24">
        <w:rPr>
          <w:sz w:val="20"/>
          <w:szCs w:val="20"/>
        </w:rPr>
        <w:t xml:space="preserve"> </w:t>
      </w:r>
      <w:r w:rsidR="00E30511" w:rsidRPr="00BC4C24">
        <w:rPr>
          <w:sz w:val="20"/>
          <w:szCs w:val="20"/>
        </w:rPr>
        <w:t xml:space="preserve">fully and provide additional information at the end of the checklist to further describe </w:t>
      </w:r>
      <w:r>
        <w:rPr>
          <w:sz w:val="20"/>
          <w:szCs w:val="20"/>
        </w:rPr>
        <w:t>its</w:t>
      </w:r>
      <w:r w:rsidRPr="00BC4C24">
        <w:rPr>
          <w:sz w:val="20"/>
          <w:szCs w:val="20"/>
        </w:rPr>
        <w:t xml:space="preserve"> </w:t>
      </w:r>
      <w:r w:rsidR="00E30511" w:rsidRPr="00BC4C24">
        <w:rPr>
          <w:sz w:val="20"/>
          <w:szCs w:val="20"/>
        </w:rPr>
        <w:t xml:space="preserve">unique circumstances. After evaluating the readiness checklist, tribes </w:t>
      </w:r>
      <w:r w:rsidR="00ED3139" w:rsidRPr="00BC4C24">
        <w:rPr>
          <w:sz w:val="20"/>
          <w:szCs w:val="20"/>
        </w:rPr>
        <w:t xml:space="preserve">that </w:t>
      </w:r>
      <w:r w:rsidR="00E30511" w:rsidRPr="00BC4C24">
        <w:rPr>
          <w:sz w:val="20"/>
          <w:szCs w:val="20"/>
        </w:rPr>
        <w:t xml:space="preserve">still </w:t>
      </w:r>
      <w:r w:rsidR="00ED3139" w:rsidRPr="00BC4C24">
        <w:rPr>
          <w:sz w:val="20"/>
          <w:szCs w:val="20"/>
        </w:rPr>
        <w:t xml:space="preserve">wish </w:t>
      </w:r>
      <w:r w:rsidR="00E30511" w:rsidRPr="00BC4C24">
        <w:rPr>
          <w:sz w:val="20"/>
          <w:szCs w:val="20"/>
        </w:rPr>
        <w:t xml:space="preserve">to submit a petition for self-regulation should continue reviewing the additional checklists created to assist </w:t>
      </w:r>
      <w:r w:rsidR="00D61DAC">
        <w:rPr>
          <w:sz w:val="20"/>
          <w:szCs w:val="20"/>
        </w:rPr>
        <w:t xml:space="preserve">the NIGC </w:t>
      </w:r>
      <w:r w:rsidR="00E30511" w:rsidRPr="00BC4C24">
        <w:rPr>
          <w:sz w:val="20"/>
          <w:szCs w:val="20"/>
        </w:rPr>
        <w:t>in the petition process</w:t>
      </w:r>
      <w:r w:rsidR="003E3E37" w:rsidRPr="00BC4C24">
        <w:rPr>
          <w:sz w:val="20"/>
          <w:szCs w:val="20"/>
        </w:rPr>
        <w:t xml:space="preserve">. </w:t>
      </w:r>
      <w:r w:rsidR="00ED3139" w:rsidRPr="00BC4C24">
        <w:rPr>
          <w:sz w:val="20"/>
          <w:szCs w:val="20"/>
        </w:rPr>
        <w:t>The following part 518 c</w:t>
      </w:r>
      <w:r w:rsidR="003E3E37" w:rsidRPr="00BC4C24">
        <w:rPr>
          <w:sz w:val="20"/>
          <w:szCs w:val="20"/>
        </w:rPr>
        <w:t xml:space="preserve">hecklists </w:t>
      </w:r>
      <w:r w:rsidR="00ED3139" w:rsidRPr="00BC4C24">
        <w:rPr>
          <w:sz w:val="20"/>
          <w:szCs w:val="20"/>
        </w:rPr>
        <w:t>can be found</w:t>
      </w:r>
      <w:r w:rsidR="003E3E37" w:rsidRPr="00BC4C24">
        <w:rPr>
          <w:sz w:val="20"/>
          <w:szCs w:val="20"/>
        </w:rPr>
        <w:t xml:space="preserve"> on the NIGC website: </w:t>
      </w:r>
      <w:r w:rsidR="00ED3139" w:rsidRPr="00BC4C24">
        <w:rPr>
          <w:sz w:val="20"/>
          <w:szCs w:val="20"/>
        </w:rPr>
        <w:t>(i)</w:t>
      </w:r>
      <w:r w:rsidR="003E3E37" w:rsidRPr="00BC4C24">
        <w:rPr>
          <w:sz w:val="20"/>
          <w:szCs w:val="20"/>
        </w:rPr>
        <w:t xml:space="preserve"> </w:t>
      </w:r>
      <w:r w:rsidR="00E30511" w:rsidRPr="00BC4C24">
        <w:rPr>
          <w:sz w:val="20"/>
          <w:szCs w:val="20"/>
        </w:rPr>
        <w:t>Eligibility Checklist</w:t>
      </w:r>
      <w:r w:rsidR="00ED3139" w:rsidRPr="00BC4C24">
        <w:rPr>
          <w:sz w:val="20"/>
          <w:szCs w:val="20"/>
        </w:rPr>
        <w:t>; (ii)</w:t>
      </w:r>
      <w:r w:rsidR="00E30511" w:rsidRPr="00BC4C24">
        <w:rPr>
          <w:sz w:val="20"/>
          <w:szCs w:val="20"/>
        </w:rPr>
        <w:t xml:space="preserve"> Submission Checklist</w:t>
      </w:r>
      <w:r w:rsidR="00ED3139" w:rsidRPr="00BC4C24">
        <w:rPr>
          <w:sz w:val="20"/>
          <w:szCs w:val="20"/>
        </w:rPr>
        <w:t>;</w:t>
      </w:r>
      <w:r w:rsidR="00E30511" w:rsidRPr="00BC4C24">
        <w:rPr>
          <w:sz w:val="20"/>
          <w:szCs w:val="20"/>
        </w:rPr>
        <w:t xml:space="preserve"> and</w:t>
      </w:r>
      <w:r w:rsidR="00ED3139" w:rsidRPr="00BC4C24">
        <w:rPr>
          <w:sz w:val="20"/>
          <w:szCs w:val="20"/>
        </w:rPr>
        <w:t xml:space="preserve"> (iii)</w:t>
      </w:r>
      <w:r w:rsidR="00E30511" w:rsidRPr="00BC4C24">
        <w:rPr>
          <w:sz w:val="20"/>
          <w:szCs w:val="20"/>
        </w:rPr>
        <w:t xml:space="preserve"> Criteria Measurement Checklist.</w:t>
      </w:r>
    </w:p>
    <w:p w:rsidR="00E30511" w:rsidRPr="00B940DA" w:rsidRDefault="00F71CA2" w:rsidP="00ED3139">
      <w:pPr>
        <w:pStyle w:val="ListParagraph"/>
        <w:numPr>
          <w:ilvl w:val="0"/>
          <w:numId w:val="11"/>
        </w:numPr>
        <w:ind w:left="540"/>
        <w:rPr>
          <w:sz w:val="20"/>
          <w:szCs w:val="20"/>
        </w:rPr>
      </w:pPr>
      <w:r w:rsidRPr="00B940DA">
        <w:rPr>
          <w:sz w:val="20"/>
          <w:szCs w:val="20"/>
        </w:rPr>
        <w:t>I</w:t>
      </w:r>
      <w:r w:rsidR="005222D7" w:rsidRPr="00B940DA">
        <w:rPr>
          <w:sz w:val="20"/>
          <w:szCs w:val="20"/>
        </w:rPr>
        <w:t>n order to further assist tribes in their petition for self-regulation</w:t>
      </w:r>
      <w:r w:rsidR="00396F3F">
        <w:rPr>
          <w:sz w:val="20"/>
          <w:szCs w:val="20"/>
        </w:rPr>
        <w:t xml:space="preserve"> certification</w:t>
      </w:r>
      <w:r w:rsidR="005222D7" w:rsidRPr="00B940DA">
        <w:rPr>
          <w:sz w:val="20"/>
          <w:szCs w:val="20"/>
        </w:rPr>
        <w:t>, it i</w:t>
      </w:r>
      <w:r w:rsidR="009563AD" w:rsidRPr="00B940DA">
        <w:rPr>
          <w:sz w:val="20"/>
          <w:szCs w:val="20"/>
        </w:rPr>
        <w:t>s requested that the completed Tribal Readiness C</w:t>
      </w:r>
      <w:r w:rsidR="005222D7" w:rsidRPr="00B940DA">
        <w:rPr>
          <w:sz w:val="20"/>
          <w:szCs w:val="20"/>
        </w:rPr>
        <w:t xml:space="preserve">hecklist be submitted to the </w:t>
      </w:r>
      <w:r w:rsidR="00042218">
        <w:rPr>
          <w:sz w:val="20"/>
          <w:szCs w:val="20"/>
        </w:rPr>
        <w:t>NIGC</w:t>
      </w:r>
      <w:r w:rsidR="00042218" w:rsidRPr="00B940DA">
        <w:rPr>
          <w:sz w:val="20"/>
          <w:szCs w:val="20"/>
        </w:rPr>
        <w:t xml:space="preserve">’s </w:t>
      </w:r>
      <w:r w:rsidR="005222D7" w:rsidRPr="00B940DA">
        <w:rPr>
          <w:sz w:val="20"/>
          <w:szCs w:val="20"/>
        </w:rPr>
        <w:t>Office of Self</w:t>
      </w:r>
      <w:r w:rsidR="00E73460">
        <w:rPr>
          <w:sz w:val="20"/>
          <w:szCs w:val="20"/>
        </w:rPr>
        <w:t>-</w:t>
      </w:r>
      <w:r w:rsidR="005222D7" w:rsidRPr="00B940DA">
        <w:rPr>
          <w:sz w:val="20"/>
          <w:szCs w:val="20"/>
        </w:rPr>
        <w:t>Regulation</w:t>
      </w:r>
      <w:r w:rsidR="00E73460">
        <w:rPr>
          <w:sz w:val="20"/>
          <w:szCs w:val="20"/>
        </w:rPr>
        <w:t xml:space="preserve"> (OSR)</w:t>
      </w:r>
      <w:r w:rsidR="005222D7" w:rsidRPr="00B940DA">
        <w:rPr>
          <w:sz w:val="20"/>
          <w:szCs w:val="20"/>
        </w:rPr>
        <w:t xml:space="preserve"> for review</w:t>
      </w:r>
      <w:r w:rsidR="00E73460">
        <w:rPr>
          <w:sz w:val="20"/>
          <w:szCs w:val="20"/>
        </w:rPr>
        <w:t xml:space="preserve"> so that OSR</w:t>
      </w:r>
      <w:r w:rsidR="005222D7" w:rsidRPr="00B940DA">
        <w:rPr>
          <w:sz w:val="20"/>
          <w:szCs w:val="20"/>
        </w:rPr>
        <w:t xml:space="preserve"> </w:t>
      </w:r>
      <w:r w:rsidR="00E73460">
        <w:rPr>
          <w:sz w:val="20"/>
          <w:szCs w:val="20"/>
        </w:rPr>
        <w:t>can</w:t>
      </w:r>
      <w:r w:rsidR="00E73460" w:rsidRPr="00B940DA">
        <w:rPr>
          <w:sz w:val="20"/>
          <w:szCs w:val="20"/>
        </w:rPr>
        <w:t xml:space="preserve"> </w:t>
      </w:r>
      <w:r w:rsidR="005222D7" w:rsidRPr="00B940DA">
        <w:rPr>
          <w:sz w:val="20"/>
          <w:szCs w:val="20"/>
        </w:rPr>
        <w:t xml:space="preserve">provide feedback and comments to the tribe and to answer any questions that may arise. Additionally, the tribe should designate an agent </w:t>
      </w:r>
      <w:r w:rsidR="00396F3F">
        <w:rPr>
          <w:sz w:val="20"/>
          <w:szCs w:val="20"/>
        </w:rPr>
        <w:t>to serve as</w:t>
      </w:r>
      <w:r w:rsidR="005222D7" w:rsidRPr="00B940DA">
        <w:rPr>
          <w:sz w:val="20"/>
          <w:szCs w:val="20"/>
        </w:rPr>
        <w:t xml:space="preserve"> point of contact to discuss the </w:t>
      </w:r>
      <w:r w:rsidR="00396F3F">
        <w:rPr>
          <w:sz w:val="20"/>
          <w:szCs w:val="20"/>
        </w:rPr>
        <w:t>responses</w:t>
      </w:r>
      <w:r w:rsidR="00396F3F" w:rsidRPr="00B940DA">
        <w:rPr>
          <w:sz w:val="20"/>
          <w:szCs w:val="20"/>
        </w:rPr>
        <w:t xml:space="preserve"> </w:t>
      </w:r>
      <w:r w:rsidR="005222D7" w:rsidRPr="00B940DA">
        <w:rPr>
          <w:sz w:val="20"/>
          <w:szCs w:val="20"/>
        </w:rPr>
        <w:t xml:space="preserve">to </w:t>
      </w:r>
      <w:r w:rsidR="00396F3F">
        <w:rPr>
          <w:sz w:val="20"/>
          <w:szCs w:val="20"/>
        </w:rPr>
        <w:t xml:space="preserve">the </w:t>
      </w:r>
      <w:r w:rsidR="005222D7" w:rsidRPr="00B940DA">
        <w:rPr>
          <w:sz w:val="20"/>
          <w:szCs w:val="20"/>
        </w:rPr>
        <w:t>readiness checklist and the entire self-regulation process.</w:t>
      </w:r>
    </w:p>
    <w:p w:rsidR="00D81103" w:rsidRPr="00B940DA" w:rsidRDefault="00D81103" w:rsidP="00FE12CD">
      <w:pPr>
        <w:pStyle w:val="ListParagraph"/>
        <w:ind w:left="360"/>
        <w:rPr>
          <w:sz w:val="20"/>
          <w:szCs w:val="20"/>
        </w:rPr>
      </w:pPr>
    </w:p>
    <w:tbl>
      <w:tblPr>
        <w:tblStyle w:val="TableGrid"/>
        <w:tblW w:w="972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0"/>
        <w:gridCol w:w="720"/>
        <w:gridCol w:w="7200"/>
        <w:gridCol w:w="630"/>
        <w:gridCol w:w="630"/>
      </w:tblGrid>
      <w:tr w:rsidR="00396F3F" w:rsidTr="00802AB2">
        <w:trPr>
          <w:cantSplit/>
        </w:trPr>
        <w:tc>
          <w:tcPr>
            <w:tcW w:w="846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96F3F" w:rsidRPr="00B940DA" w:rsidRDefault="00396F3F" w:rsidP="00FE12CD">
            <w:pPr>
              <w:spacing w:before="120" w:after="120"/>
              <w:rPr>
                <w:b/>
              </w:rPr>
            </w:pPr>
            <w:r w:rsidRPr="00B940DA">
              <w:rPr>
                <w:b/>
                <w:sz w:val="22"/>
                <w:szCs w:val="22"/>
              </w:rPr>
              <w:t>For the three</w:t>
            </w:r>
            <w:r w:rsidR="00FE12CD">
              <w:rPr>
                <w:b/>
                <w:sz w:val="22"/>
                <w:szCs w:val="22"/>
              </w:rPr>
              <w:t>-</w:t>
            </w:r>
            <w:r w:rsidRPr="00B940DA">
              <w:rPr>
                <w:b/>
                <w:sz w:val="22"/>
                <w:szCs w:val="22"/>
              </w:rPr>
              <w:t xml:space="preserve">year period preceding the date of the petition, </w:t>
            </w:r>
            <w:r w:rsidR="00FE12CD">
              <w:rPr>
                <w:b/>
                <w:sz w:val="22"/>
                <w:szCs w:val="22"/>
              </w:rPr>
              <w:t>can</w:t>
            </w:r>
            <w:r w:rsidR="00FE12CD" w:rsidRPr="00B940DA">
              <w:rPr>
                <w:b/>
                <w:sz w:val="22"/>
                <w:szCs w:val="22"/>
              </w:rPr>
              <w:t xml:space="preserve"> </w:t>
            </w:r>
            <w:r w:rsidRPr="00B940DA">
              <w:rPr>
                <w:b/>
                <w:sz w:val="22"/>
                <w:szCs w:val="22"/>
              </w:rPr>
              <w:t>the following criteria be met to support the petition:</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96F3F" w:rsidRPr="000F02AE" w:rsidDel="00AD7A9A" w:rsidRDefault="00396F3F" w:rsidP="000F02AE">
            <w:pPr>
              <w:spacing w:before="120" w:after="120"/>
              <w:jc w:val="center"/>
              <w:rPr>
                <w:rFonts w:ascii="Wingdings" w:hAnsi="Wingdings" w:cs="Arial"/>
                <w:sz w:val="36"/>
                <w:szCs w:val="36"/>
              </w:rPr>
            </w:pPr>
            <w:r w:rsidRPr="00AB6792">
              <w:rPr>
                <w:b/>
              </w:rPr>
              <w:t>Yes</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96F3F" w:rsidRPr="000F02AE" w:rsidRDefault="00396F3F" w:rsidP="000F02AE">
            <w:pPr>
              <w:spacing w:before="120" w:after="120"/>
              <w:jc w:val="center"/>
              <w:rPr>
                <w:rFonts w:ascii="Wingdings" w:hAnsi="Wingdings" w:cs="Arial"/>
                <w:sz w:val="36"/>
                <w:szCs w:val="36"/>
              </w:rPr>
            </w:pPr>
            <w:r w:rsidRPr="00AB6792">
              <w:rPr>
                <w:b/>
              </w:rPr>
              <w:t>No</w:t>
            </w:r>
          </w:p>
        </w:tc>
      </w:tr>
      <w:tr w:rsidR="0063557D" w:rsidTr="0063557D">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3A2672" w:rsidRPr="00B940DA" w:rsidRDefault="003A2672" w:rsidP="00B940DA">
            <w:pPr>
              <w:spacing w:before="60" w:after="60"/>
              <w:jc w:val="center"/>
              <w:rPr>
                <w:b/>
                <w:sz w:val="22"/>
                <w:szCs w:val="22"/>
              </w:rPr>
            </w:pPr>
            <w:r w:rsidRPr="00B940DA">
              <w:rPr>
                <w:b/>
                <w:sz w:val="22"/>
                <w:szCs w:val="22"/>
              </w:rPr>
              <w:t>1.</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3A2672" w:rsidRPr="00B940DA" w:rsidRDefault="00621660" w:rsidP="00B940DA">
            <w:pPr>
              <w:spacing w:before="60" w:after="60"/>
              <w:ind w:left="-108"/>
              <w:rPr>
                <w:sz w:val="22"/>
                <w:szCs w:val="22"/>
              </w:rPr>
            </w:pPr>
            <w:r>
              <w:rPr>
                <w:sz w:val="22"/>
                <w:szCs w:val="22"/>
              </w:rPr>
              <w:t>The tribe has c</w:t>
            </w:r>
            <w:r w:rsidRPr="00B940DA">
              <w:rPr>
                <w:sz w:val="22"/>
                <w:szCs w:val="22"/>
              </w:rPr>
              <w:t xml:space="preserve">ontinuously </w:t>
            </w:r>
            <w:r w:rsidR="003A2672" w:rsidRPr="00B940DA">
              <w:rPr>
                <w:sz w:val="22"/>
                <w:szCs w:val="22"/>
              </w:rPr>
              <w:t>conducted class II gaming on Indian lands</w:t>
            </w:r>
            <w:r w:rsidR="006923FF">
              <w:rPr>
                <w:sz w:val="22"/>
                <w:szCs w:val="22"/>
              </w:rPr>
              <w:t>.</w:t>
            </w:r>
          </w:p>
          <w:p w:rsidR="003A2672" w:rsidRPr="00B940DA" w:rsidRDefault="003A2672" w:rsidP="00B940DA">
            <w:pPr>
              <w:spacing w:before="60" w:after="60"/>
              <w:ind w:left="-108"/>
              <w:rPr>
                <w:sz w:val="22"/>
                <w:szCs w:val="22"/>
              </w:rPr>
            </w:pPr>
            <w:r w:rsidRPr="00B940DA">
              <w:rPr>
                <w:sz w:val="22"/>
                <w:szCs w:val="22"/>
              </w:rPr>
              <w:t>List name of facility(s) _______________________</w:t>
            </w:r>
          </w:p>
        </w:tc>
        <w:tc>
          <w:tcPr>
            <w:tcW w:w="630" w:type="dxa"/>
            <w:tcBorders>
              <w:top w:val="single" w:sz="4" w:space="0" w:color="auto"/>
              <w:left w:val="single" w:sz="4" w:space="0" w:color="auto"/>
              <w:bottom w:val="single" w:sz="4" w:space="0" w:color="auto"/>
              <w:right w:val="single" w:sz="4" w:space="0" w:color="auto"/>
            </w:tcBorders>
            <w:vAlign w:val="center"/>
          </w:tcPr>
          <w:p w:rsidR="003A2672" w:rsidRPr="002B1730" w:rsidRDefault="003A2672"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3A2672" w:rsidRPr="002B1730" w:rsidRDefault="003A2672" w:rsidP="00B940DA">
            <w:pPr>
              <w:spacing w:before="60" w:after="60"/>
              <w:jc w:val="center"/>
              <w:rPr>
                <w:rFonts w:ascii="Wingdings" w:hAnsi="Wingdings" w:cs="Arial"/>
              </w:rPr>
            </w:pPr>
          </w:p>
        </w:tc>
      </w:tr>
      <w:tr w:rsidR="00C33F15" w:rsidTr="00B940DA">
        <w:trPr>
          <w:cantSplit/>
        </w:trPr>
        <w:tc>
          <w:tcPr>
            <w:tcW w:w="1260" w:type="dxa"/>
            <w:gridSpan w:val="2"/>
            <w:tcBorders>
              <w:top w:val="single" w:sz="4" w:space="0" w:color="auto"/>
              <w:left w:val="single" w:sz="4" w:space="0" w:color="auto"/>
              <w:bottom w:val="single" w:sz="4" w:space="0" w:color="auto"/>
            </w:tcBorders>
          </w:tcPr>
          <w:p w:rsidR="00C33F15" w:rsidRPr="00B940DA" w:rsidRDefault="00C33F15" w:rsidP="00F90B5B">
            <w:pPr>
              <w:spacing w:before="60" w:after="60"/>
              <w:rPr>
                <w:sz w:val="20"/>
                <w:szCs w:val="20"/>
              </w:rPr>
            </w:pPr>
            <w:r w:rsidRPr="00B940DA">
              <w:rPr>
                <w:sz w:val="20"/>
                <w:szCs w:val="20"/>
              </w:rPr>
              <w:t>Additional Comments:</w:t>
            </w:r>
          </w:p>
        </w:tc>
        <w:tc>
          <w:tcPr>
            <w:tcW w:w="8460" w:type="dxa"/>
            <w:gridSpan w:val="3"/>
            <w:tcBorders>
              <w:top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3A2672"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3A2672" w:rsidRPr="00B940DA" w:rsidRDefault="003A2672" w:rsidP="00B940DA">
            <w:pPr>
              <w:spacing w:before="60" w:after="60"/>
              <w:jc w:val="center"/>
              <w:rPr>
                <w:b/>
                <w:sz w:val="22"/>
                <w:szCs w:val="22"/>
              </w:rPr>
            </w:pPr>
            <w:r w:rsidRPr="00B940DA">
              <w:rPr>
                <w:b/>
                <w:sz w:val="22"/>
                <w:szCs w:val="22"/>
              </w:rPr>
              <w:t>2.</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3A2672" w:rsidRDefault="003A2672" w:rsidP="00B940DA">
            <w:pPr>
              <w:spacing w:before="60" w:after="60"/>
              <w:ind w:left="-108"/>
              <w:rPr>
                <w:sz w:val="22"/>
                <w:szCs w:val="22"/>
              </w:rPr>
            </w:pPr>
          </w:p>
          <w:p w:rsidR="00494FEC" w:rsidRPr="00B940DA" w:rsidRDefault="00494FEC" w:rsidP="00802AB2">
            <w:pPr>
              <w:spacing w:before="60" w:after="60"/>
              <w:ind w:left="-108"/>
              <w:rPr>
                <w:sz w:val="22"/>
                <w:szCs w:val="22"/>
              </w:rPr>
            </w:pPr>
            <w:r>
              <w:t xml:space="preserve">Is all gaming that the tribe has engaged in, or has licensed and regulated on Indian lands in accordance with </w:t>
            </w:r>
            <w:r w:rsidR="00802AB2">
              <w:t>IGRA</w:t>
            </w:r>
            <w:r>
              <w:t>? </w:t>
            </w:r>
          </w:p>
        </w:tc>
        <w:tc>
          <w:tcPr>
            <w:tcW w:w="630" w:type="dxa"/>
            <w:tcBorders>
              <w:top w:val="single" w:sz="4" w:space="0" w:color="auto"/>
              <w:left w:val="single" w:sz="4" w:space="0" w:color="auto"/>
              <w:bottom w:val="single" w:sz="4" w:space="0" w:color="auto"/>
              <w:right w:val="single" w:sz="4" w:space="0" w:color="auto"/>
            </w:tcBorders>
            <w:vAlign w:val="center"/>
          </w:tcPr>
          <w:p w:rsidR="003A2672" w:rsidRPr="002B1730" w:rsidRDefault="003A2672"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3A2672" w:rsidRPr="002B1730" w:rsidRDefault="003A2672" w:rsidP="00B940DA">
            <w:pPr>
              <w:spacing w:before="60" w:after="60"/>
              <w:jc w:val="center"/>
              <w:rPr>
                <w:rFonts w:ascii="Wingdings" w:hAnsi="Wingdings" w:cs="Arial"/>
              </w:rPr>
            </w:pPr>
          </w:p>
        </w:tc>
      </w:tr>
      <w:tr w:rsidR="00C33F15" w:rsidTr="0063557D">
        <w:trPr>
          <w:cantSplit/>
        </w:trPr>
        <w:tc>
          <w:tcPr>
            <w:tcW w:w="1260" w:type="dxa"/>
            <w:gridSpan w:val="2"/>
            <w:tcBorders>
              <w:top w:val="single" w:sz="4" w:space="0" w:color="auto"/>
              <w:left w:val="single" w:sz="4" w:space="0" w:color="auto"/>
              <w:bottom w:val="single" w:sz="4" w:space="0" w:color="auto"/>
            </w:tcBorders>
          </w:tcPr>
          <w:p w:rsidR="00C33F15" w:rsidRPr="00B940DA" w:rsidRDefault="00C33F15" w:rsidP="00F90B5B">
            <w:pPr>
              <w:spacing w:before="60" w:after="60"/>
              <w:rPr>
                <w:sz w:val="20"/>
                <w:szCs w:val="20"/>
              </w:rPr>
            </w:pPr>
            <w:r w:rsidRPr="00B940DA">
              <w:rPr>
                <w:sz w:val="20"/>
                <w:szCs w:val="20"/>
              </w:rPr>
              <w:t>Additional Comments:</w:t>
            </w:r>
          </w:p>
        </w:tc>
        <w:tc>
          <w:tcPr>
            <w:tcW w:w="8460" w:type="dxa"/>
            <w:gridSpan w:val="3"/>
            <w:tcBorders>
              <w:top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3.</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B61E5F" w:rsidP="00B940DA">
            <w:pPr>
              <w:spacing w:before="60" w:after="60"/>
              <w:ind w:left="-108"/>
              <w:rPr>
                <w:sz w:val="22"/>
                <w:szCs w:val="22"/>
              </w:rPr>
            </w:pPr>
            <w:r>
              <w:rPr>
                <w:sz w:val="22"/>
                <w:szCs w:val="22"/>
              </w:rPr>
              <w:t>The tribe has s</w:t>
            </w:r>
            <w:r w:rsidRPr="00B940DA">
              <w:rPr>
                <w:sz w:val="22"/>
                <w:szCs w:val="22"/>
              </w:rPr>
              <w:t xml:space="preserve">ubmitted </w:t>
            </w:r>
            <w:r w:rsidR="00C804EF" w:rsidRPr="00B940DA">
              <w:rPr>
                <w:sz w:val="22"/>
                <w:szCs w:val="22"/>
              </w:rPr>
              <w:t>a gaming ordinance</w:t>
            </w:r>
            <w:r>
              <w:rPr>
                <w:sz w:val="22"/>
                <w:szCs w:val="22"/>
              </w:rPr>
              <w:t xml:space="preserve"> or resolution</w:t>
            </w:r>
            <w:r w:rsidR="00C804EF" w:rsidRPr="00B940DA">
              <w:rPr>
                <w:sz w:val="22"/>
                <w:szCs w:val="22"/>
              </w:rPr>
              <w:t xml:space="preserve"> </w:t>
            </w:r>
            <w:r>
              <w:rPr>
                <w:sz w:val="22"/>
                <w:szCs w:val="22"/>
              </w:rPr>
              <w:t>that</w:t>
            </w:r>
            <w:r w:rsidRPr="00B940DA">
              <w:rPr>
                <w:sz w:val="22"/>
                <w:szCs w:val="22"/>
              </w:rPr>
              <w:t xml:space="preserve"> </w:t>
            </w:r>
            <w:r w:rsidR="00C804EF" w:rsidRPr="00B940DA">
              <w:rPr>
                <w:sz w:val="22"/>
                <w:szCs w:val="22"/>
              </w:rPr>
              <w:t xml:space="preserve">was approved by the </w:t>
            </w:r>
            <w:r>
              <w:rPr>
                <w:sz w:val="22"/>
                <w:szCs w:val="22"/>
              </w:rPr>
              <w:t>NIGC Chair</w:t>
            </w:r>
            <w:r w:rsidR="00C804EF" w:rsidRPr="00B940DA">
              <w:rPr>
                <w:sz w:val="22"/>
                <w:szCs w:val="22"/>
              </w:rPr>
              <w:t>.</w:t>
            </w:r>
          </w:p>
          <w:p w:rsidR="00C804EF" w:rsidRPr="00B940DA" w:rsidRDefault="00C804EF" w:rsidP="00B940DA">
            <w:pPr>
              <w:spacing w:before="60" w:after="60"/>
              <w:ind w:left="-108"/>
              <w:rPr>
                <w:sz w:val="22"/>
                <w:szCs w:val="22"/>
              </w:rPr>
            </w:pPr>
            <w:r w:rsidRPr="00B940DA">
              <w:rPr>
                <w:sz w:val="22"/>
                <w:szCs w:val="22"/>
              </w:rPr>
              <w:t>Date of approval: _____________________</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C33F15" w:rsidRPr="00B940DA" w:rsidTr="0063557D">
        <w:trPr>
          <w:cantSplit/>
        </w:trPr>
        <w:tc>
          <w:tcPr>
            <w:tcW w:w="1260" w:type="dxa"/>
            <w:gridSpan w:val="2"/>
            <w:tcBorders>
              <w:top w:val="single" w:sz="4" w:space="0" w:color="auto"/>
              <w:left w:val="single" w:sz="4" w:space="0" w:color="auto"/>
              <w:bottom w:val="single" w:sz="4" w:space="0" w:color="auto"/>
            </w:tcBorders>
          </w:tcPr>
          <w:p w:rsidR="00C33F15" w:rsidRPr="00B940DA" w:rsidRDefault="00C33F15" w:rsidP="00802AB2">
            <w:pPr>
              <w:spacing w:before="60" w:after="60"/>
              <w:rPr>
                <w:sz w:val="20"/>
                <w:szCs w:val="20"/>
              </w:rPr>
            </w:pPr>
            <w:r w:rsidRPr="00B940DA">
              <w:rPr>
                <w:sz w:val="20"/>
                <w:szCs w:val="20"/>
              </w:rPr>
              <w:t>Additional Comments:</w:t>
            </w:r>
          </w:p>
        </w:tc>
        <w:tc>
          <w:tcPr>
            <w:tcW w:w="8460" w:type="dxa"/>
            <w:gridSpan w:val="3"/>
            <w:tcBorders>
              <w:top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lastRenderedPageBreak/>
              <w:t>4.</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7B444E" w:rsidP="00D61DAC">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provide supporting documentation </w:t>
            </w:r>
            <w:r w:rsidR="00D61DAC">
              <w:rPr>
                <w:sz w:val="22"/>
                <w:szCs w:val="22"/>
              </w:rPr>
              <w:t xml:space="preserve">that establishes </w:t>
            </w:r>
            <w:r w:rsidR="00C804EF" w:rsidRPr="00B940DA">
              <w:rPr>
                <w:sz w:val="22"/>
                <w:szCs w:val="22"/>
              </w:rPr>
              <w:t xml:space="preserve">that net revenues from </w:t>
            </w:r>
            <w:r>
              <w:rPr>
                <w:sz w:val="22"/>
                <w:szCs w:val="22"/>
              </w:rPr>
              <w:t xml:space="preserve">all of </w:t>
            </w:r>
            <w:r w:rsidR="00C804EF" w:rsidRPr="00B940DA">
              <w:rPr>
                <w:sz w:val="22"/>
                <w:szCs w:val="22"/>
              </w:rPr>
              <w:t xml:space="preserve">the gaming operation(s) have </w:t>
            </w:r>
            <w:r>
              <w:rPr>
                <w:sz w:val="22"/>
                <w:szCs w:val="22"/>
              </w:rPr>
              <w:t xml:space="preserve">only </w:t>
            </w:r>
            <w:r w:rsidR="00C804EF" w:rsidRPr="00B940DA">
              <w:rPr>
                <w:sz w:val="22"/>
                <w:szCs w:val="22"/>
              </w:rPr>
              <w:t>been used for the following purposes</w:t>
            </w:r>
            <w:r w:rsidR="00D61DAC">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B940DA" w:rsidTr="0063557D">
        <w:trPr>
          <w:cantSplit/>
          <w:trHeight w:val="251"/>
        </w:trPr>
        <w:tc>
          <w:tcPr>
            <w:tcW w:w="540" w:type="dxa"/>
            <w:tcBorders>
              <w:top w:val="single" w:sz="4" w:space="0" w:color="auto"/>
              <w:left w:val="single" w:sz="4" w:space="0" w:color="auto"/>
            </w:tcBorders>
            <w:shd w:val="clear" w:color="auto" w:fill="D9D9D9" w:themeFill="background1" w:themeFillShade="D9"/>
          </w:tcPr>
          <w:p w:rsidR="00C804EF" w:rsidRPr="00B940DA" w:rsidRDefault="00C804EF" w:rsidP="00B940DA">
            <w:pPr>
              <w:spacing w:before="60" w:after="60"/>
              <w:jc w:val="center"/>
              <w:rPr>
                <w:sz w:val="22"/>
                <w:szCs w:val="22"/>
              </w:rPr>
            </w:pPr>
          </w:p>
        </w:tc>
        <w:tc>
          <w:tcPr>
            <w:tcW w:w="7920" w:type="dxa"/>
            <w:gridSpan w:val="2"/>
            <w:tcBorders>
              <w:top w:val="single" w:sz="4" w:space="0" w:color="auto"/>
              <w:right w:val="single" w:sz="4" w:space="0" w:color="auto"/>
            </w:tcBorders>
            <w:shd w:val="clear" w:color="auto" w:fill="D9D9D9" w:themeFill="background1" w:themeFillShade="D9"/>
          </w:tcPr>
          <w:p w:rsidR="00C804EF" w:rsidRPr="00B940DA" w:rsidRDefault="00C804EF" w:rsidP="00B940DA">
            <w:pPr>
              <w:pStyle w:val="ListParagraph"/>
              <w:numPr>
                <w:ilvl w:val="0"/>
                <w:numId w:val="12"/>
              </w:numPr>
              <w:spacing w:before="60" w:after="60"/>
              <w:ind w:left="432"/>
              <w:rPr>
                <w:sz w:val="22"/>
                <w:szCs w:val="22"/>
              </w:rPr>
            </w:pPr>
            <w:r w:rsidRPr="00B940DA">
              <w:rPr>
                <w:sz w:val="22"/>
                <w:szCs w:val="22"/>
              </w:rPr>
              <w:t>To fund tribal government operations or programs;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63557D" w:rsidTr="0063557D">
        <w:trPr>
          <w:cantSplit/>
          <w:trHeight w:val="251"/>
        </w:trPr>
        <w:tc>
          <w:tcPr>
            <w:tcW w:w="540" w:type="dxa"/>
            <w:tcBorders>
              <w:left w:val="single" w:sz="4" w:space="0" w:color="auto"/>
            </w:tcBorders>
            <w:shd w:val="clear" w:color="auto" w:fill="D9D9D9" w:themeFill="background1" w:themeFillShade="D9"/>
          </w:tcPr>
          <w:p w:rsidR="00C804EF" w:rsidRPr="00B940DA" w:rsidRDefault="00C804EF" w:rsidP="00B940DA">
            <w:pPr>
              <w:spacing w:before="60" w:after="60"/>
              <w:jc w:val="center"/>
              <w:rPr>
                <w:sz w:val="22"/>
                <w:szCs w:val="22"/>
              </w:rPr>
            </w:pPr>
          </w:p>
        </w:tc>
        <w:tc>
          <w:tcPr>
            <w:tcW w:w="7920" w:type="dxa"/>
            <w:gridSpan w:val="2"/>
            <w:tcBorders>
              <w:right w:val="single" w:sz="4" w:space="0" w:color="auto"/>
            </w:tcBorders>
            <w:shd w:val="clear" w:color="auto" w:fill="D9D9D9" w:themeFill="background1" w:themeFillShade="D9"/>
          </w:tcPr>
          <w:p w:rsidR="00C804EF" w:rsidRPr="00B940DA" w:rsidRDefault="00C804EF" w:rsidP="00B940DA">
            <w:pPr>
              <w:pStyle w:val="ListParagraph"/>
              <w:numPr>
                <w:ilvl w:val="0"/>
                <w:numId w:val="12"/>
              </w:numPr>
              <w:spacing w:before="60" w:after="60"/>
              <w:ind w:left="432"/>
              <w:rPr>
                <w:sz w:val="22"/>
                <w:szCs w:val="22"/>
              </w:rPr>
            </w:pPr>
            <w:r w:rsidRPr="00B940DA">
              <w:rPr>
                <w:sz w:val="22"/>
                <w:szCs w:val="22"/>
              </w:rPr>
              <w:t>To provide for the general welfare of the Indian tribe and its members;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63557D" w:rsidTr="0063557D">
        <w:trPr>
          <w:cantSplit/>
        </w:trPr>
        <w:tc>
          <w:tcPr>
            <w:tcW w:w="540" w:type="dxa"/>
            <w:tcBorders>
              <w:left w:val="single" w:sz="4" w:space="0" w:color="auto"/>
            </w:tcBorders>
            <w:shd w:val="clear" w:color="auto" w:fill="D9D9D9" w:themeFill="background1" w:themeFillShade="D9"/>
          </w:tcPr>
          <w:p w:rsidR="00C804EF" w:rsidRPr="00B940DA" w:rsidRDefault="00C804EF" w:rsidP="00B940DA">
            <w:pPr>
              <w:spacing w:before="60" w:after="60"/>
              <w:jc w:val="center"/>
              <w:rPr>
                <w:sz w:val="22"/>
                <w:szCs w:val="22"/>
              </w:rPr>
            </w:pPr>
          </w:p>
        </w:tc>
        <w:tc>
          <w:tcPr>
            <w:tcW w:w="7920" w:type="dxa"/>
            <w:gridSpan w:val="2"/>
            <w:tcBorders>
              <w:right w:val="single" w:sz="4" w:space="0" w:color="auto"/>
            </w:tcBorders>
            <w:shd w:val="clear" w:color="auto" w:fill="D9D9D9" w:themeFill="background1" w:themeFillShade="D9"/>
          </w:tcPr>
          <w:p w:rsidR="00C804EF" w:rsidRPr="00B940DA" w:rsidRDefault="00C804EF" w:rsidP="00B940DA">
            <w:pPr>
              <w:pStyle w:val="ListParagraph"/>
              <w:numPr>
                <w:ilvl w:val="0"/>
                <w:numId w:val="12"/>
              </w:numPr>
              <w:spacing w:before="60" w:after="60"/>
              <w:ind w:left="432"/>
              <w:rPr>
                <w:sz w:val="22"/>
                <w:szCs w:val="22"/>
              </w:rPr>
            </w:pPr>
            <w:r w:rsidRPr="00B940DA">
              <w:rPr>
                <w:sz w:val="22"/>
                <w:szCs w:val="22"/>
              </w:rPr>
              <w:t>To promote tribal economic development;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B940DA" w:rsidTr="0063557D">
        <w:trPr>
          <w:cantSplit/>
        </w:trPr>
        <w:tc>
          <w:tcPr>
            <w:tcW w:w="540" w:type="dxa"/>
            <w:tcBorders>
              <w:left w:val="single" w:sz="4" w:space="0" w:color="auto"/>
            </w:tcBorders>
            <w:shd w:val="clear" w:color="auto" w:fill="D9D9D9" w:themeFill="background1" w:themeFillShade="D9"/>
          </w:tcPr>
          <w:p w:rsidR="00C804EF" w:rsidRPr="00B940DA" w:rsidRDefault="00C804EF" w:rsidP="00B940DA">
            <w:pPr>
              <w:spacing w:before="60" w:after="60"/>
              <w:jc w:val="center"/>
              <w:rPr>
                <w:sz w:val="22"/>
                <w:szCs w:val="22"/>
              </w:rPr>
            </w:pPr>
          </w:p>
        </w:tc>
        <w:tc>
          <w:tcPr>
            <w:tcW w:w="7920" w:type="dxa"/>
            <w:gridSpan w:val="2"/>
            <w:tcBorders>
              <w:right w:val="single" w:sz="4" w:space="0" w:color="auto"/>
            </w:tcBorders>
            <w:shd w:val="clear" w:color="auto" w:fill="D9D9D9" w:themeFill="background1" w:themeFillShade="D9"/>
          </w:tcPr>
          <w:p w:rsidR="00C804EF" w:rsidRPr="00B940DA" w:rsidRDefault="00C804EF" w:rsidP="00B940DA">
            <w:pPr>
              <w:pStyle w:val="ListParagraph"/>
              <w:numPr>
                <w:ilvl w:val="0"/>
                <w:numId w:val="12"/>
              </w:numPr>
              <w:spacing w:before="60" w:after="60"/>
              <w:ind w:left="432"/>
              <w:rPr>
                <w:sz w:val="22"/>
                <w:szCs w:val="22"/>
              </w:rPr>
            </w:pPr>
            <w:r w:rsidRPr="00B940DA">
              <w:rPr>
                <w:sz w:val="22"/>
                <w:szCs w:val="22"/>
              </w:rPr>
              <w:t>To donate to charitable organizations; and</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C804EF" w:rsidTr="00B940DA">
        <w:trPr>
          <w:cantSplit/>
        </w:trPr>
        <w:tc>
          <w:tcPr>
            <w:tcW w:w="540" w:type="dxa"/>
            <w:tcBorders>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sz w:val="22"/>
                <w:szCs w:val="22"/>
              </w:rPr>
            </w:pPr>
          </w:p>
        </w:tc>
        <w:tc>
          <w:tcPr>
            <w:tcW w:w="7920" w:type="dxa"/>
            <w:gridSpan w:val="2"/>
            <w:tcBorders>
              <w:bottom w:val="single" w:sz="4" w:space="0" w:color="auto"/>
              <w:right w:val="single" w:sz="4" w:space="0" w:color="auto"/>
            </w:tcBorders>
            <w:shd w:val="clear" w:color="auto" w:fill="D9D9D9" w:themeFill="background1" w:themeFillShade="D9"/>
          </w:tcPr>
          <w:p w:rsidR="00C804EF" w:rsidRPr="00B940DA" w:rsidRDefault="00C804EF" w:rsidP="00B940DA">
            <w:pPr>
              <w:pStyle w:val="ListParagraph"/>
              <w:numPr>
                <w:ilvl w:val="0"/>
                <w:numId w:val="12"/>
              </w:numPr>
              <w:spacing w:before="60" w:after="60"/>
              <w:ind w:left="432"/>
              <w:rPr>
                <w:sz w:val="22"/>
                <w:szCs w:val="22"/>
              </w:rPr>
            </w:pPr>
            <w:r w:rsidRPr="00B940DA">
              <w:rPr>
                <w:sz w:val="22"/>
                <w:szCs w:val="22"/>
              </w:rPr>
              <w:t>To help fund operations of local government agencies.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5.</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7B444E" w:rsidP="007B444E">
            <w:pPr>
              <w:spacing w:before="60" w:after="60"/>
              <w:ind w:left="-108"/>
              <w:rPr>
                <w:sz w:val="22"/>
                <w:szCs w:val="22"/>
              </w:rPr>
            </w:pPr>
            <w:r>
              <w:rPr>
                <w:sz w:val="22"/>
                <w:szCs w:val="22"/>
              </w:rPr>
              <w:t>I</w:t>
            </w:r>
            <w:r w:rsidRPr="00B940DA">
              <w:rPr>
                <w:sz w:val="22"/>
                <w:szCs w:val="22"/>
              </w:rPr>
              <w:t xml:space="preserve">f </w:t>
            </w:r>
            <w:r>
              <w:rPr>
                <w:sz w:val="22"/>
                <w:szCs w:val="22"/>
              </w:rPr>
              <w:t xml:space="preserve">the tribe has made or is making </w:t>
            </w:r>
            <w:r w:rsidRPr="00B940DA">
              <w:rPr>
                <w:sz w:val="22"/>
                <w:szCs w:val="22"/>
              </w:rPr>
              <w:t xml:space="preserve">per capita payments to </w:t>
            </w:r>
            <w:r w:rsidR="0054006B">
              <w:rPr>
                <w:sz w:val="22"/>
                <w:szCs w:val="22"/>
              </w:rPr>
              <w:t xml:space="preserve">tribal </w:t>
            </w:r>
            <w:r w:rsidRPr="00B940DA">
              <w:rPr>
                <w:sz w:val="22"/>
                <w:szCs w:val="22"/>
              </w:rPr>
              <w:t>members from</w:t>
            </w:r>
            <w:r>
              <w:rPr>
                <w:sz w:val="22"/>
                <w:szCs w:val="22"/>
              </w:rPr>
              <w:t xml:space="preserve"> the</w:t>
            </w:r>
            <w:r w:rsidRPr="00B940DA">
              <w:rPr>
                <w:sz w:val="22"/>
                <w:szCs w:val="22"/>
              </w:rPr>
              <w:t xml:space="preserve"> </w:t>
            </w:r>
            <w:r w:rsidR="0054006B">
              <w:rPr>
                <w:sz w:val="22"/>
                <w:szCs w:val="22"/>
              </w:rPr>
              <w:t xml:space="preserve">Class II </w:t>
            </w:r>
            <w:r w:rsidRPr="00B940DA">
              <w:rPr>
                <w:sz w:val="22"/>
                <w:szCs w:val="22"/>
              </w:rPr>
              <w:t>net gaming revenues</w:t>
            </w:r>
            <w:r>
              <w:rPr>
                <w:sz w:val="22"/>
                <w:szCs w:val="22"/>
              </w:rPr>
              <w:t>,</w:t>
            </w:r>
            <w:r w:rsidRPr="00B940DA" w:rsidDel="007B444E">
              <w:rPr>
                <w:sz w:val="22"/>
                <w:szCs w:val="22"/>
              </w:rPr>
              <w:t xml:space="preserve"> </w:t>
            </w:r>
            <w:r>
              <w:rPr>
                <w:sz w:val="22"/>
                <w:szCs w:val="22"/>
              </w:rPr>
              <w:t>the tribe is a</w:t>
            </w:r>
            <w:r w:rsidRPr="00B940DA">
              <w:rPr>
                <w:sz w:val="22"/>
                <w:szCs w:val="22"/>
              </w:rPr>
              <w:t xml:space="preserve">ble </w:t>
            </w:r>
            <w:r w:rsidR="00C804EF" w:rsidRPr="00B940DA">
              <w:rPr>
                <w:sz w:val="22"/>
                <w:szCs w:val="22"/>
              </w:rPr>
              <w:t>to provide a</w:t>
            </w:r>
            <w:r w:rsidR="003319D8">
              <w:rPr>
                <w:sz w:val="22"/>
                <w:szCs w:val="22"/>
              </w:rPr>
              <w:t xml:space="preserve"> copy of the</w:t>
            </w:r>
            <w:r w:rsidR="00C804EF" w:rsidRPr="00B940DA">
              <w:rPr>
                <w:sz w:val="22"/>
                <w:szCs w:val="22"/>
              </w:rPr>
              <w:t xml:space="preserve"> revenue allocation plan approved by the Secretary of the Interior. </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C33F15"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C33F15" w:rsidRPr="00B940DA" w:rsidRDefault="00C33F15"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6.</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54006B" w:rsidP="00042218">
            <w:pPr>
              <w:spacing w:before="60" w:after="60"/>
              <w:ind w:left="-108"/>
              <w:rPr>
                <w:sz w:val="22"/>
                <w:szCs w:val="22"/>
              </w:rPr>
            </w:pPr>
            <w:r>
              <w:rPr>
                <w:sz w:val="22"/>
                <w:szCs w:val="22"/>
              </w:rPr>
              <w:t xml:space="preserve">The tribe is able to </w:t>
            </w:r>
            <w:r w:rsidR="003319D8">
              <w:rPr>
                <w:sz w:val="22"/>
                <w:szCs w:val="22"/>
              </w:rPr>
              <w:t xml:space="preserve">provide supporting documentation that </w:t>
            </w:r>
            <w:r>
              <w:rPr>
                <w:sz w:val="22"/>
                <w:szCs w:val="22"/>
              </w:rPr>
              <w:t>establish</w:t>
            </w:r>
            <w:r w:rsidR="003319D8">
              <w:rPr>
                <w:sz w:val="22"/>
                <w:szCs w:val="22"/>
              </w:rPr>
              <w:t>es</w:t>
            </w:r>
            <w:r>
              <w:rPr>
                <w:sz w:val="22"/>
                <w:szCs w:val="22"/>
              </w:rPr>
              <w:t xml:space="preserve"> that</w:t>
            </w:r>
            <w:r w:rsidR="00C804EF" w:rsidRPr="00B940DA">
              <w:rPr>
                <w:sz w:val="22"/>
                <w:szCs w:val="22"/>
              </w:rPr>
              <w:t xml:space="preserve"> annual independent audits, management letters</w:t>
            </w:r>
            <w:r>
              <w:rPr>
                <w:sz w:val="22"/>
                <w:szCs w:val="22"/>
              </w:rPr>
              <w:t>,</w:t>
            </w:r>
            <w:r w:rsidR="00C804EF" w:rsidRPr="00B940DA">
              <w:rPr>
                <w:sz w:val="22"/>
                <w:szCs w:val="22"/>
              </w:rPr>
              <w:t xml:space="preserve"> and AUP reports of the gaming operation(s) have been completed and the reports were submitted to the </w:t>
            </w:r>
            <w:r w:rsidR="00042218">
              <w:rPr>
                <w:sz w:val="22"/>
                <w:szCs w:val="22"/>
              </w:rPr>
              <w:t>NIGC</w:t>
            </w:r>
            <w:r w:rsidR="00042218" w:rsidRPr="00B940DA">
              <w:rPr>
                <w:sz w:val="22"/>
                <w:szCs w:val="22"/>
              </w:rPr>
              <w:t xml:space="preserve"> </w:t>
            </w:r>
            <w:r w:rsidR="00C804EF" w:rsidRPr="00B940DA">
              <w:rPr>
                <w:sz w:val="22"/>
                <w:szCs w:val="22"/>
              </w:rPr>
              <w:t>within the 120</w:t>
            </w:r>
            <w:r w:rsidR="00A0778F" w:rsidRPr="00B940DA">
              <w:rPr>
                <w:sz w:val="22"/>
                <w:szCs w:val="22"/>
              </w:rPr>
              <w:t>-</w:t>
            </w:r>
            <w:r w:rsidR="00C804EF" w:rsidRPr="00B940DA">
              <w:rPr>
                <w:sz w:val="22"/>
                <w:szCs w:val="22"/>
              </w:rPr>
              <w:t>day time period after the operation(s</w:t>
            </w:r>
            <w:r>
              <w:rPr>
                <w:sz w:val="22"/>
                <w:szCs w:val="22"/>
              </w:rPr>
              <w:t>’</w:t>
            </w:r>
            <w:r w:rsidR="00C804EF" w:rsidRPr="00B940DA">
              <w:rPr>
                <w:sz w:val="22"/>
                <w:szCs w:val="22"/>
              </w:rPr>
              <w:t xml:space="preserve">) fiscal year end. </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C33F15"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C33F15" w:rsidRPr="00B940DA" w:rsidRDefault="00C33F15"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7.</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D83984" w:rsidP="00D83984">
            <w:pPr>
              <w:spacing w:before="60" w:after="60"/>
              <w:ind w:left="-108"/>
              <w:rPr>
                <w:sz w:val="22"/>
                <w:szCs w:val="22"/>
              </w:rPr>
            </w:pPr>
            <w:r>
              <w:rPr>
                <w:sz w:val="22"/>
                <w:szCs w:val="22"/>
              </w:rPr>
              <w:t>The tribe is able to p</w:t>
            </w:r>
            <w:r w:rsidR="00C804EF" w:rsidRPr="00B940DA">
              <w:rPr>
                <w:sz w:val="22"/>
                <w:szCs w:val="22"/>
              </w:rPr>
              <w:t xml:space="preserve">rovide supporting documentation that </w:t>
            </w:r>
            <w:r>
              <w:rPr>
                <w:sz w:val="22"/>
                <w:szCs w:val="22"/>
              </w:rPr>
              <w:t>it</w:t>
            </w:r>
            <w:r w:rsidR="00C804EF" w:rsidRPr="00B940DA">
              <w:rPr>
                <w:sz w:val="22"/>
                <w:szCs w:val="22"/>
              </w:rPr>
              <w:t xml:space="preserve"> has established a </w:t>
            </w:r>
            <w:r w:rsidRPr="00B940DA">
              <w:rPr>
                <w:sz w:val="22"/>
                <w:szCs w:val="22"/>
              </w:rPr>
              <w:t>TR</w:t>
            </w:r>
            <w:r>
              <w:rPr>
                <w:sz w:val="22"/>
                <w:szCs w:val="22"/>
              </w:rPr>
              <w:t>B</w:t>
            </w:r>
            <w:r w:rsidRPr="00B940DA">
              <w:rPr>
                <w:sz w:val="22"/>
                <w:szCs w:val="22"/>
              </w:rPr>
              <w:t xml:space="preserve"> </w:t>
            </w:r>
            <w:r w:rsidR="00C804EF" w:rsidRPr="00B940DA">
              <w:rPr>
                <w:sz w:val="22"/>
                <w:szCs w:val="22"/>
              </w:rPr>
              <w:t xml:space="preserve">and </w:t>
            </w:r>
            <w:r w:rsidR="00122BD1">
              <w:rPr>
                <w:sz w:val="22"/>
                <w:szCs w:val="22"/>
              </w:rPr>
              <w:t xml:space="preserve">has </w:t>
            </w:r>
            <w:r w:rsidR="00C804EF" w:rsidRPr="00B940DA">
              <w:rPr>
                <w:sz w:val="22"/>
                <w:szCs w:val="22"/>
              </w:rPr>
              <w:t xml:space="preserve">allocated a sufficient source of permanent and stable funding for the regulatory agency. </w:t>
            </w:r>
            <w:r w:rsidR="00C804EF" w:rsidRPr="00D83984">
              <w:rPr>
                <w:i/>
                <w:sz w:val="20"/>
                <w:szCs w:val="20"/>
              </w:rPr>
              <w:t xml:space="preserve">(Documentation </w:t>
            </w:r>
            <w:r w:rsidRPr="00D83984">
              <w:rPr>
                <w:i/>
                <w:sz w:val="20"/>
                <w:szCs w:val="20"/>
              </w:rPr>
              <w:t xml:space="preserve">can </w:t>
            </w:r>
            <w:r w:rsidR="00C804EF" w:rsidRPr="00D83984">
              <w:rPr>
                <w:i/>
                <w:sz w:val="20"/>
                <w:szCs w:val="20"/>
              </w:rPr>
              <w:t>include the regulatory structure that is established by the tribe</w:t>
            </w:r>
            <w:r w:rsidRPr="00D83984">
              <w:rPr>
                <w:i/>
                <w:sz w:val="20"/>
                <w:szCs w:val="20"/>
              </w:rPr>
              <w:t>’</w:t>
            </w:r>
            <w:r w:rsidR="00C804EF" w:rsidRPr="00D83984">
              <w:rPr>
                <w:i/>
                <w:sz w:val="20"/>
                <w:szCs w:val="20"/>
              </w:rPr>
              <w:t xml:space="preserve">s gaming ordinance, </w:t>
            </w:r>
            <w:r w:rsidRPr="00D83984">
              <w:rPr>
                <w:i/>
                <w:sz w:val="20"/>
                <w:szCs w:val="20"/>
              </w:rPr>
              <w:t xml:space="preserve">the TRB’s </w:t>
            </w:r>
            <w:r w:rsidR="00C804EF" w:rsidRPr="00D83984">
              <w:rPr>
                <w:i/>
                <w:sz w:val="20"/>
                <w:szCs w:val="20"/>
              </w:rPr>
              <w:t xml:space="preserve">operating budget for the previous three years, independent audits of the </w:t>
            </w:r>
            <w:r w:rsidRPr="00D83984">
              <w:rPr>
                <w:i/>
                <w:sz w:val="20"/>
                <w:szCs w:val="20"/>
              </w:rPr>
              <w:t>TRB</w:t>
            </w:r>
            <w:r w:rsidR="00C804EF" w:rsidRPr="00D83984">
              <w:rPr>
                <w:i/>
                <w:sz w:val="20"/>
                <w:szCs w:val="20"/>
              </w:rPr>
              <w:t>, etc.)</w:t>
            </w:r>
            <w:r w:rsidR="00C804EF" w:rsidRPr="00B940DA" w:rsidDel="00C804EF">
              <w:rPr>
                <w:sz w:val="22"/>
                <w:szCs w:val="22"/>
              </w:rPr>
              <w:t xml:space="preserve"> </w:t>
            </w:r>
            <w:r w:rsidR="00C804EF" w:rsidRPr="00B940DA">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C33F15"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C33F15" w:rsidRPr="00B940DA" w:rsidRDefault="00C33F15"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C804EF" w:rsidTr="00B940DA">
        <w:trPr>
          <w:cantSplit/>
          <w:trHeight w:val="377"/>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8.</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042218" w:rsidP="00B940DA">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to provide a copy of the adopted conflict of interest policy</w:t>
            </w:r>
            <w:r>
              <w:rPr>
                <w:sz w:val="22"/>
                <w:szCs w:val="22"/>
              </w:rPr>
              <w:t xml:space="preserve"> for the TRB and its staff</w:t>
            </w:r>
            <w:r w:rsidR="00C804EF" w:rsidRPr="00B940DA">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C33F15"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C33F15" w:rsidRPr="00B940DA" w:rsidRDefault="00C33F15"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C33F15" w:rsidRPr="00B940DA" w:rsidRDefault="00C33F15"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9.</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042218" w:rsidP="00122BD1">
            <w:pPr>
              <w:spacing w:before="60" w:after="60"/>
              <w:ind w:left="-108"/>
              <w:rPr>
                <w:sz w:val="22"/>
                <w:szCs w:val="22"/>
              </w:rPr>
            </w:pPr>
            <w:r>
              <w:rPr>
                <w:sz w:val="22"/>
                <w:szCs w:val="22"/>
              </w:rPr>
              <w:t>The tribe is able to p</w:t>
            </w:r>
            <w:r w:rsidRPr="00B940DA">
              <w:rPr>
                <w:sz w:val="22"/>
                <w:szCs w:val="22"/>
              </w:rPr>
              <w:t xml:space="preserve">rovide supporting documentation that </w:t>
            </w:r>
            <w:r>
              <w:rPr>
                <w:sz w:val="22"/>
                <w:szCs w:val="22"/>
              </w:rPr>
              <w:t>it</w:t>
            </w:r>
            <w:r w:rsidR="00C804EF" w:rsidRPr="00B940DA">
              <w:rPr>
                <w:sz w:val="22"/>
                <w:szCs w:val="22"/>
              </w:rPr>
              <w:t xml:space="preserve"> monitor</w:t>
            </w:r>
            <w:r>
              <w:rPr>
                <w:sz w:val="22"/>
                <w:szCs w:val="22"/>
              </w:rPr>
              <w:t>s</w:t>
            </w:r>
            <w:r w:rsidR="00C804EF" w:rsidRPr="00B940DA">
              <w:rPr>
                <w:sz w:val="22"/>
                <w:szCs w:val="22"/>
              </w:rPr>
              <w:t xml:space="preserve"> and require</w:t>
            </w:r>
            <w:r>
              <w:rPr>
                <w:sz w:val="22"/>
                <w:szCs w:val="22"/>
              </w:rPr>
              <w:t>s</w:t>
            </w:r>
            <w:r w:rsidR="00C804EF" w:rsidRPr="00B940DA">
              <w:rPr>
                <w:sz w:val="22"/>
                <w:szCs w:val="22"/>
              </w:rPr>
              <w:t xml:space="preserve"> </w:t>
            </w:r>
            <w:r w:rsidRPr="00B940DA">
              <w:rPr>
                <w:sz w:val="22"/>
                <w:szCs w:val="22"/>
              </w:rPr>
              <w:t>TR</w:t>
            </w:r>
            <w:r>
              <w:rPr>
                <w:sz w:val="22"/>
                <w:szCs w:val="22"/>
              </w:rPr>
              <w:t>B</w:t>
            </w:r>
            <w:r w:rsidRPr="00B940DA">
              <w:rPr>
                <w:sz w:val="22"/>
                <w:szCs w:val="22"/>
              </w:rPr>
              <w:t xml:space="preserve"> </w:t>
            </w:r>
            <w:r w:rsidR="00C804EF" w:rsidRPr="00B940DA">
              <w:rPr>
                <w:sz w:val="22"/>
                <w:szCs w:val="22"/>
              </w:rPr>
              <w:t>personnel to meet the same suitability requirements as those</w:t>
            </w:r>
            <w:r>
              <w:rPr>
                <w:sz w:val="22"/>
                <w:szCs w:val="22"/>
              </w:rPr>
              <w:t xml:space="preserve"> required</w:t>
            </w:r>
            <w:r w:rsidR="00C804EF" w:rsidRPr="00B940DA">
              <w:rPr>
                <w:sz w:val="22"/>
                <w:szCs w:val="22"/>
              </w:rPr>
              <w:t xml:space="preserve"> for key employees and primary management officials</w:t>
            </w:r>
            <w:r>
              <w:rPr>
                <w:sz w:val="22"/>
                <w:szCs w:val="22"/>
              </w:rPr>
              <w:t xml:space="preserve"> (PMOs),</w:t>
            </w:r>
            <w:r w:rsidR="00C804EF" w:rsidRPr="00B940DA">
              <w:rPr>
                <w:sz w:val="22"/>
                <w:szCs w:val="22"/>
              </w:rPr>
              <w:t xml:space="preserve"> as defined by </w:t>
            </w:r>
            <w:r>
              <w:rPr>
                <w:sz w:val="22"/>
                <w:szCs w:val="22"/>
              </w:rPr>
              <w:t>NIGC</w:t>
            </w:r>
            <w:r w:rsidRPr="00B940DA">
              <w:rPr>
                <w:sz w:val="22"/>
                <w:szCs w:val="22"/>
              </w:rPr>
              <w:t xml:space="preserve"> </w:t>
            </w:r>
            <w:r w:rsidR="00C804EF" w:rsidRPr="00B940DA">
              <w:rPr>
                <w:sz w:val="22"/>
                <w:szCs w:val="22"/>
              </w:rPr>
              <w:t>regulation</w:t>
            </w:r>
            <w:r>
              <w:rPr>
                <w:sz w:val="22"/>
                <w:szCs w:val="22"/>
              </w:rPr>
              <w:t>s</w:t>
            </w:r>
            <w:r w:rsidR="00C804EF" w:rsidRPr="00B940DA">
              <w:rPr>
                <w:sz w:val="22"/>
                <w:szCs w:val="22"/>
              </w:rPr>
              <w:t xml:space="preserve"> </w:t>
            </w:r>
            <w:r>
              <w:rPr>
                <w:sz w:val="22"/>
                <w:szCs w:val="22"/>
              </w:rPr>
              <w:t xml:space="preserve">in 25 C.F.R. part </w:t>
            </w:r>
            <w:r w:rsidR="00C804EF" w:rsidRPr="00B940DA">
              <w:rPr>
                <w:sz w:val="22"/>
                <w:szCs w:val="22"/>
              </w:rPr>
              <w:t>556</w:t>
            </w:r>
            <w:r w:rsidR="00122BD1">
              <w:rPr>
                <w:sz w:val="22"/>
                <w:szCs w:val="22"/>
              </w:rPr>
              <w:t xml:space="preserve"> (</w:t>
            </w:r>
            <w:r w:rsidR="00C804EF" w:rsidRPr="00B940DA">
              <w:rPr>
                <w:sz w:val="22"/>
                <w:szCs w:val="22"/>
              </w:rPr>
              <w:t>Background Investigations for Primary Management Officials and Key Employees</w:t>
            </w:r>
            <w:r w:rsidR="00122BD1">
              <w:rPr>
                <w:sz w:val="22"/>
                <w:szCs w:val="22"/>
              </w:rPr>
              <w:t>)</w:t>
            </w:r>
            <w:r w:rsidR="00C804EF" w:rsidRPr="00B940DA">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10.</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042218" w:rsidP="003375C8">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provide a copy of the adopted tribal internal control standards which are at least as stringent as </w:t>
            </w:r>
            <w:r>
              <w:rPr>
                <w:sz w:val="22"/>
                <w:szCs w:val="22"/>
              </w:rPr>
              <w:t>those promulgated by the</w:t>
            </w:r>
            <w:r w:rsidRPr="00B940DA">
              <w:rPr>
                <w:sz w:val="22"/>
                <w:szCs w:val="22"/>
              </w:rPr>
              <w:t xml:space="preserve"> </w:t>
            </w:r>
            <w:r>
              <w:rPr>
                <w:sz w:val="22"/>
                <w:szCs w:val="22"/>
              </w:rPr>
              <w:t>NIGC</w:t>
            </w:r>
            <w:r w:rsidR="00C804EF" w:rsidRPr="00B940DA">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1361EB" w:rsidRPr="00B940DA" w:rsidTr="0063557D">
        <w:trPr>
          <w:cantSplit/>
        </w:trPr>
        <w:tc>
          <w:tcPr>
            <w:tcW w:w="1260" w:type="dxa"/>
            <w:gridSpan w:val="2"/>
            <w:tcBorders>
              <w:top w:val="single" w:sz="4" w:space="0" w:color="auto"/>
              <w:left w:val="single" w:sz="4" w:space="0" w:color="auto"/>
              <w:bottom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lastRenderedPageBreak/>
              <w:t>11.</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3375C8" w:rsidP="00122BD1">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to provide supporting documentation that</w:t>
            </w:r>
            <w:r w:rsidR="00122BD1">
              <w:rPr>
                <w:sz w:val="22"/>
                <w:szCs w:val="22"/>
              </w:rPr>
              <w:t xml:space="preserve"> establishes that</w:t>
            </w:r>
            <w:r w:rsidR="00C804EF" w:rsidRPr="00B940DA">
              <w:rPr>
                <w:sz w:val="22"/>
                <w:szCs w:val="22"/>
              </w:rPr>
              <w:t xml:space="preserve"> the gaming operation(s) utilizes an adequate system for </w:t>
            </w:r>
            <w:r w:rsidR="00122BD1">
              <w:rPr>
                <w:sz w:val="22"/>
                <w:szCs w:val="22"/>
              </w:rPr>
              <w:t xml:space="preserve">the </w:t>
            </w:r>
            <w:r w:rsidR="00C804EF" w:rsidRPr="00B940DA">
              <w:rPr>
                <w:sz w:val="22"/>
                <w:szCs w:val="22"/>
              </w:rPr>
              <w:t xml:space="preserve">accounting </w:t>
            </w:r>
            <w:r w:rsidR="00122BD1">
              <w:rPr>
                <w:sz w:val="22"/>
                <w:szCs w:val="22"/>
              </w:rPr>
              <w:t>of</w:t>
            </w:r>
            <w:r w:rsidR="00122BD1" w:rsidRPr="00B940DA">
              <w:rPr>
                <w:sz w:val="22"/>
                <w:szCs w:val="22"/>
              </w:rPr>
              <w:t xml:space="preserve"> </w:t>
            </w:r>
            <w:r w:rsidR="00C804EF" w:rsidRPr="00B940DA">
              <w:rPr>
                <w:sz w:val="22"/>
                <w:szCs w:val="22"/>
              </w:rPr>
              <w:t xml:space="preserve">all class II gaming revenues. </w:t>
            </w:r>
            <w:r w:rsidR="00C804EF" w:rsidRPr="001D027A">
              <w:rPr>
                <w:i/>
                <w:sz w:val="20"/>
                <w:szCs w:val="20"/>
              </w:rPr>
              <w:t xml:space="preserve">(Documentation </w:t>
            </w:r>
            <w:r w:rsidR="00122BD1">
              <w:rPr>
                <w:i/>
                <w:sz w:val="20"/>
                <w:szCs w:val="20"/>
              </w:rPr>
              <w:t>can</w:t>
            </w:r>
            <w:r w:rsidR="00122BD1" w:rsidRPr="001D027A">
              <w:rPr>
                <w:i/>
                <w:sz w:val="20"/>
                <w:szCs w:val="20"/>
              </w:rPr>
              <w:t xml:space="preserve"> </w:t>
            </w:r>
            <w:r w:rsidR="00C804EF" w:rsidRPr="001D027A">
              <w:rPr>
                <w:i/>
                <w:sz w:val="20"/>
                <w:szCs w:val="20"/>
              </w:rPr>
              <w:t>include unqualified audit opinions for the three</w:t>
            </w:r>
            <w:r w:rsidR="001D027A">
              <w:rPr>
                <w:i/>
                <w:sz w:val="20"/>
                <w:szCs w:val="20"/>
              </w:rPr>
              <w:t>-</w:t>
            </w:r>
            <w:r w:rsidR="00C804EF" w:rsidRPr="001D027A">
              <w:rPr>
                <w:i/>
                <w:sz w:val="20"/>
                <w:szCs w:val="20"/>
              </w:rPr>
              <w:t>year period, reconciliation</w:t>
            </w:r>
            <w:r w:rsidR="001D027A">
              <w:rPr>
                <w:i/>
                <w:sz w:val="20"/>
                <w:szCs w:val="20"/>
              </w:rPr>
              <w:t>s</w:t>
            </w:r>
            <w:r w:rsidR="00C804EF" w:rsidRPr="001D027A">
              <w:rPr>
                <w:i/>
                <w:sz w:val="20"/>
                <w:szCs w:val="20"/>
              </w:rPr>
              <w:t xml:space="preserve"> between class II gaming revenues and accounting system records, periodic internal audits of class II gaming revenues, etc.)</w:t>
            </w:r>
            <w:r w:rsidR="00C804EF" w:rsidRPr="00B940DA">
              <w:rPr>
                <w:sz w:val="22"/>
                <w:szCs w:val="22"/>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rPr>
                <w:rFonts w:ascii="Wingdings" w:hAnsi="Wingdings" w:cs="Arial"/>
              </w:rP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12.</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FF140C" w:rsidP="00FF140C">
            <w:pPr>
              <w:spacing w:before="60" w:after="60"/>
              <w:ind w:left="-108"/>
              <w:rPr>
                <w:sz w:val="22"/>
                <w:szCs w:val="22"/>
              </w:rPr>
            </w:pPr>
            <w:r>
              <w:rPr>
                <w:sz w:val="22"/>
                <w:szCs w:val="22"/>
              </w:rPr>
              <w:t>The tribe is a</w:t>
            </w:r>
            <w:r w:rsidRPr="00B940DA">
              <w:rPr>
                <w:sz w:val="22"/>
                <w:szCs w:val="22"/>
              </w:rPr>
              <w:t>ble</w:t>
            </w:r>
            <w:r w:rsidR="00C804EF" w:rsidRPr="00B940DA">
              <w:rPr>
                <w:sz w:val="22"/>
                <w:szCs w:val="22"/>
              </w:rPr>
              <w:t xml:space="preserve"> to provide </w:t>
            </w:r>
            <w:r>
              <w:rPr>
                <w:sz w:val="22"/>
                <w:szCs w:val="22"/>
              </w:rPr>
              <w:t xml:space="preserve">a </w:t>
            </w:r>
            <w:r w:rsidRPr="00B940DA">
              <w:rPr>
                <w:sz w:val="22"/>
                <w:szCs w:val="22"/>
              </w:rPr>
              <w:t>cop</w:t>
            </w:r>
            <w:r>
              <w:rPr>
                <w:sz w:val="22"/>
                <w:szCs w:val="22"/>
              </w:rPr>
              <w:t>y</w:t>
            </w:r>
            <w:r w:rsidRPr="00B940DA">
              <w:rPr>
                <w:sz w:val="22"/>
                <w:szCs w:val="22"/>
              </w:rPr>
              <w:t xml:space="preserve"> </w:t>
            </w:r>
            <w:r w:rsidR="00C804EF" w:rsidRPr="00B940DA">
              <w:rPr>
                <w:sz w:val="22"/>
                <w:szCs w:val="22"/>
              </w:rPr>
              <w:t xml:space="preserve">of </w:t>
            </w:r>
            <w:r>
              <w:rPr>
                <w:sz w:val="22"/>
                <w:szCs w:val="22"/>
              </w:rPr>
              <w:t>its</w:t>
            </w:r>
            <w:r w:rsidR="00C804EF" w:rsidRPr="00B940DA">
              <w:rPr>
                <w:sz w:val="22"/>
                <w:szCs w:val="22"/>
              </w:rPr>
              <w:t xml:space="preserve"> dispute resolution process for gaming operation customers</w:t>
            </w:r>
            <w:r>
              <w:rPr>
                <w:sz w:val="22"/>
                <w:szCs w:val="22"/>
              </w:rPr>
              <w:t>,</w:t>
            </w:r>
            <w:r w:rsidR="00C804EF" w:rsidRPr="00B940DA">
              <w:rPr>
                <w:sz w:val="22"/>
                <w:szCs w:val="22"/>
              </w:rPr>
              <w:t xml:space="preserve"> </w:t>
            </w:r>
            <w:r>
              <w:rPr>
                <w:sz w:val="22"/>
                <w:szCs w:val="22"/>
              </w:rPr>
              <w:t xml:space="preserve">including </w:t>
            </w:r>
            <w:r w:rsidR="00C804EF" w:rsidRPr="00B940DA">
              <w:rPr>
                <w:sz w:val="22"/>
                <w:szCs w:val="22"/>
              </w:rPr>
              <w:t xml:space="preserve">the steps to ensure </w:t>
            </w:r>
            <w:r>
              <w:rPr>
                <w:sz w:val="22"/>
                <w:szCs w:val="22"/>
              </w:rPr>
              <w:t xml:space="preserve">that </w:t>
            </w:r>
            <w:r w:rsidR="00C804EF" w:rsidRPr="00B940DA">
              <w:rPr>
                <w:sz w:val="22"/>
                <w:szCs w:val="22"/>
              </w:rPr>
              <w:t>the process is adequately implemented.</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13.</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A8219D" w:rsidP="00AB39AE">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provide supporting documentation that </w:t>
            </w:r>
            <w:r>
              <w:rPr>
                <w:sz w:val="22"/>
                <w:szCs w:val="22"/>
              </w:rPr>
              <w:t>it</w:t>
            </w:r>
            <w:r w:rsidR="00C804EF" w:rsidRPr="00B940DA">
              <w:rPr>
                <w:sz w:val="22"/>
                <w:szCs w:val="22"/>
              </w:rPr>
              <w:t xml:space="preserve"> </w:t>
            </w:r>
            <w:r w:rsidR="00122BD1">
              <w:rPr>
                <w:sz w:val="22"/>
                <w:szCs w:val="22"/>
              </w:rPr>
              <w:t xml:space="preserve">has </w:t>
            </w:r>
            <w:r w:rsidR="00C804EF" w:rsidRPr="00B940DA">
              <w:rPr>
                <w:sz w:val="22"/>
                <w:szCs w:val="22"/>
              </w:rPr>
              <w:t xml:space="preserve">adopted </w:t>
            </w:r>
            <w:r w:rsidR="003B34FD">
              <w:rPr>
                <w:sz w:val="22"/>
                <w:szCs w:val="22"/>
              </w:rPr>
              <w:t xml:space="preserve">and is implementing </w:t>
            </w:r>
            <w:r w:rsidR="00C804EF" w:rsidRPr="00B940DA">
              <w:rPr>
                <w:sz w:val="22"/>
                <w:szCs w:val="22"/>
              </w:rPr>
              <w:t>a</w:t>
            </w:r>
            <w:r>
              <w:rPr>
                <w:sz w:val="22"/>
                <w:szCs w:val="22"/>
              </w:rPr>
              <w:t>n adequate</w:t>
            </w:r>
            <w:r w:rsidR="00C804EF" w:rsidRPr="00B940DA">
              <w:rPr>
                <w:sz w:val="22"/>
                <w:szCs w:val="22"/>
              </w:rPr>
              <w:t xml:space="preserve"> system for prosecuti</w:t>
            </w:r>
            <w:r w:rsidR="00AB39AE">
              <w:rPr>
                <w:sz w:val="22"/>
                <w:szCs w:val="22"/>
              </w:rPr>
              <w:t>ng</w:t>
            </w:r>
            <w:r w:rsidR="003B34FD">
              <w:rPr>
                <w:sz w:val="22"/>
                <w:szCs w:val="22"/>
              </w:rPr>
              <w:t>, or referring for prosecution,</w:t>
            </w:r>
            <w:r w:rsidR="00C804EF" w:rsidRPr="00B940DA">
              <w:rPr>
                <w:sz w:val="22"/>
                <w:szCs w:val="22"/>
              </w:rPr>
              <w:t xml:space="preserve"> violations of </w:t>
            </w:r>
            <w:r>
              <w:rPr>
                <w:sz w:val="22"/>
                <w:szCs w:val="22"/>
              </w:rPr>
              <w:t>its</w:t>
            </w:r>
            <w:r w:rsidRPr="00B940DA">
              <w:rPr>
                <w:sz w:val="22"/>
                <w:szCs w:val="22"/>
              </w:rPr>
              <w:t xml:space="preserve"> </w:t>
            </w:r>
            <w:r w:rsidR="00C804EF" w:rsidRPr="00B940DA">
              <w:rPr>
                <w:sz w:val="22"/>
                <w:szCs w:val="22"/>
              </w:rPr>
              <w:t>tribal gaming ordinance and regulations.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14.</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583E5B" w:rsidP="00583E5B">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demonstrate that the gaming operation </w:t>
            </w:r>
            <w:r>
              <w:rPr>
                <w:sz w:val="22"/>
                <w:szCs w:val="22"/>
              </w:rPr>
              <w:t>is</w:t>
            </w:r>
            <w:r w:rsidRPr="00B940DA">
              <w:rPr>
                <w:sz w:val="22"/>
                <w:szCs w:val="22"/>
              </w:rPr>
              <w:t xml:space="preserve"> </w:t>
            </w:r>
            <w:r w:rsidR="00C804EF" w:rsidRPr="00B940DA">
              <w:rPr>
                <w:sz w:val="22"/>
                <w:szCs w:val="22"/>
              </w:rPr>
              <w:t xml:space="preserve">being conducted </w:t>
            </w:r>
            <w:r>
              <w:rPr>
                <w:sz w:val="22"/>
                <w:szCs w:val="22"/>
              </w:rPr>
              <w:t xml:space="preserve">in a manner </w:t>
            </w:r>
            <w:r w:rsidR="00C804EF" w:rsidRPr="00B940DA">
              <w:rPr>
                <w:sz w:val="22"/>
                <w:szCs w:val="22"/>
              </w:rPr>
              <w:t>which adequately protects the environment and the public health and safety.</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15.</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583E5B" w:rsidP="00583E5B">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to demonstrate</w:t>
            </w:r>
            <w:r>
              <w:rPr>
                <w:sz w:val="22"/>
                <w:szCs w:val="22"/>
              </w:rPr>
              <w:t xml:space="preserve"> that</w:t>
            </w:r>
            <w:r w:rsidR="00C804EF" w:rsidRPr="00B940DA">
              <w:rPr>
                <w:sz w:val="22"/>
                <w:szCs w:val="22"/>
              </w:rPr>
              <w:t xml:space="preserve"> </w:t>
            </w:r>
            <w:r>
              <w:rPr>
                <w:sz w:val="22"/>
                <w:szCs w:val="22"/>
              </w:rPr>
              <w:t>its</w:t>
            </w:r>
            <w:r w:rsidRPr="00B940DA">
              <w:rPr>
                <w:sz w:val="22"/>
                <w:szCs w:val="22"/>
              </w:rPr>
              <w:t xml:space="preserve"> TR</w:t>
            </w:r>
            <w:r>
              <w:rPr>
                <w:sz w:val="22"/>
                <w:szCs w:val="22"/>
              </w:rPr>
              <w:t>B</w:t>
            </w:r>
            <w:r w:rsidRPr="00B940DA">
              <w:rPr>
                <w:sz w:val="22"/>
                <w:szCs w:val="22"/>
              </w:rPr>
              <w:t xml:space="preserve"> </w:t>
            </w:r>
            <w:r w:rsidR="00C804EF" w:rsidRPr="00B940DA">
              <w:rPr>
                <w:sz w:val="22"/>
                <w:szCs w:val="22"/>
              </w:rPr>
              <w:t>monitor</w:t>
            </w:r>
            <w:r>
              <w:rPr>
                <w:sz w:val="22"/>
                <w:szCs w:val="22"/>
              </w:rPr>
              <w:t>s</w:t>
            </w:r>
            <w:r w:rsidR="00C804EF" w:rsidRPr="00B940DA">
              <w:rPr>
                <w:sz w:val="22"/>
                <w:szCs w:val="22"/>
              </w:rPr>
              <w:t xml:space="preserve"> gaming activities to ensure compliance with </w:t>
            </w:r>
            <w:r>
              <w:rPr>
                <w:sz w:val="22"/>
                <w:szCs w:val="22"/>
              </w:rPr>
              <w:t>f</w:t>
            </w:r>
            <w:r w:rsidR="00C804EF" w:rsidRPr="00B940DA">
              <w:rPr>
                <w:sz w:val="22"/>
                <w:szCs w:val="22"/>
              </w:rPr>
              <w:t>ederal and tribal laws and regulations.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16.</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6A2545" w:rsidP="006A2545">
            <w:pPr>
              <w:spacing w:before="60" w:after="60"/>
              <w:ind w:left="-108"/>
              <w:rPr>
                <w:sz w:val="22"/>
                <w:szCs w:val="22"/>
              </w:rPr>
            </w:pPr>
            <w:r>
              <w:rPr>
                <w:sz w:val="22"/>
                <w:szCs w:val="22"/>
              </w:rPr>
              <w:t>The tribe is able to provide</w:t>
            </w:r>
            <w:r w:rsidRPr="00B940DA">
              <w:rPr>
                <w:sz w:val="22"/>
                <w:szCs w:val="22"/>
              </w:rPr>
              <w:t xml:space="preserve"> </w:t>
            </w:r>
            <w:r w:rsidR="00C804EF" w:rsidRPr="00B940DA">
              <w:rPr>
                <w:sz w:val="22"/>
                <w:szCs w:val="22"/>
              </w:rPr>
              <w:t xml:space="preserve">supporting documentation that demonstrates that the </w:t>
            </w:r>
            <w:r w:rsidRPr="00B940DA">
              <w:rPr>
                <w:sz w:val="22"/>
                <w:szCs w:val="22"/>
              </w:rPr>
              <w:t>TR</w:t>
            </w:r>
            <w:r>
              <w:rPr>
                <w:sz w:val="22"/>
                <w:szCs w:val="22"/>
              </w:rPr>
              <w:t>B</w:t>
            </w:r>
            <w:r w:rsidRPr="00B940DA">
              <w:rPr>
                <w:sz w:val="22"/>
                <w:szCs w:val="22"/>
              </w:rPr>
              <w:t xml:space="preserve"> </w:t>
            </w:r>
            <w:r w:rsidR="00C804EF" w:rsidRPr="00B940DA">
              <w:rPr>
                <w:sz w:val="22"/>
                <w:szCs w:val="22"/>
              </w:rPr>
              <w:t>has issued facility licenses for all gaming operations</w:t>
            </w:r>
            <w:r w:rsidR="00122BD1">
              <w:rPr>
                <w:sz w:val="22"/>
                <w:szCs w:val="22"/>
              </w:rPr>
              <w:t xml:space="preserve"> within its jurisdiction</w:t>
            </w:r>
            <w:r w:rsidR="00C804EF" w:rsidRPr="00B940DA">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17.</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6A2545" w:rsidP="006A2545">
            <w:pPr>
              <w:spacing w:before="60" w:after="60"/>
              <w:ind w:left="-108"/>
              <w:rPr>
                <w:sz w:val="22"/>
                <w:szCs w:val="22"/>
              </w:rPr>
            </w:pPr>
            <w:r>
              <w:rPr>
                <w:sz w:val="22"/>
                <w:szCs w:val="22"/>
              </w:rPr>
              <w:t>The tribe is a</w:t>
            </w:r>
            <w:r w:rsidR="00C804EF" w:rsidRPr="00B940DA">
              <w:rPr>
                <w:sz w:val="22"/>
                <w:szCs w:val="22"/>
              </w:rPr>
              <w:t xml:space="preserve">ble to demonstrate that </w:t>
            </w:r>
            <w:r>
              <w:rPr>
                <w:sz w:val="22"/>
                <w:szCs w:val="22"/>
              </w:rPr>
              <w:t>its</w:t>
            </w:r>
            <w:r w:rsidRPr="00B940DA">
              <w:rPr>
                <w:sz w:val="22"/>
                <w:szCs w:val="22"/>
              </w:rPr>
              <w:t xml:space="preserve"> TR</w:t>
            </w:r>
            <w:r>
              <w:rPr>
                <w:sz w:val="22"/>
                <w:szCs w:val="22"/>
              </w:rPr>
              <w:t>B</w:t>
            </w:r>
            <w:r w:rsidRPr="00B940DA">
              <w:rPr>
                <w:sz w:val="22"/>
                <w:szCs w:val="22"/>
              </w:rPr>
              <w:t xml:space="preserve"> </w:t>
            </w:r>
            <w:r w:rsidR="00C804EF" w:rsidRPr="00B940DA">
              <w:rPr>
                <w:sz w:val="22"/>
                <w:szCs w:val="22"/>
              </w:rPr>
              <w:t>monitors the gaming revenues accounting system for continued effectiveness.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18.</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AC5BD3" w:rsidP="00AC5BD3">
            <w:pPr>
              <w:spacing w:before="60" w:after="60"/>
              <w:ind w:left="-108"/>
              <w:rPr>
                <w:sz w:val="22"/>
                <w:szCs w:val="22"/>
              </w:rPr>
            </w:pPr>
            <w:r>
              <w:rPr>
                <w:sz w:val="22"/>
                <w:szCs w:val="22"/>
              </w:rPr>
              <w:t>The tribe is able to provide</w:t>
            </w:r>
            <w:r w:rsidRPr="00B940DA">
              <w:rPr>
                <w:sz w:val="22"/>
                <w:szCs w:val="22"/>
              </w:rPr>
              <w:t xml:space="preserve"> </w:t>
            </w:r>
            <w:r w:rsidR="00C804EF" w:rsidRPr="00B940DA">
              <w:rPr>
                <w:sz w:val="22"/>
                <w:szCs w:val="22"/>
              </w:rPr>
              <w:t xml:space="preserve">supporting documentation that </w:t>
            </w:r>
            <w:r w:rsidR="00F02B06">
              <w:rPr>
                <w:sz w:val="22"/>
                <w:szCs w:val="22"/>
              </w:rPr>
              <w:t xml:space="preserve">establishes that </w:t>
            </w:r>
            <w:r w:rsidR="00C804EF" w:rsidRPr="00B940DA">
              <w:rPr>
                <w:sz w:val="22"/>
                <w:szCs w:val="22"/>
              </w:rPr>
              <w:t xml:space="preserve">the </w:t>
            </w:r>
            <w:r w:rsidRPr="00B940DA">
              <w:rPr>
                <w:sz w:val="22"/>
                <w:szCs w:val="22"/>
              </w:rPr>
              <w:t>TR</w:t>
            </w:r>
            <w:r>
              <w:rPr>
                <w:sz w:val="22"/>
                <w:szCs w:val="22"/>
              </w:rPr>
              <w:t>B</w:t>
            </w:r>
            <w:r w:rsidRPr="00B940DA">
              <w:rPr>
                <w:sz w:val="22"/>
                <w:szCs w:val="22"/>
              </w:rPr>
              <w:t xml:space="preserve"> </w:t>
            </w:r>
            <w:r w:rsidR="00C804EF" w:rsidRPr="00B940DA">
              <w:rPr>
                <w:sz w:val="22"/>
                <w:szCs w:val="22"/>
              </w:rPr>
              <w:t>performs routine operational or other audits of the class II gaming activities.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19.</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AC5BD3" w:rsidP="00AC5BD3">
            <w:pPr>
              <w:spacing w:before="60" w:after="60"/>
              <w:ind w:left="-108"/>
              <w:rPr>
                <w:sz w:val="22"/>
                <w:szCs w:val="22"/>
              </w:rPr>
            </w:pPr>
            <w:r>
              <w:rPr>
                <w:sz w:val="22"/>
                <w:szCs w:val="22"/>
              </w:rPr>
              <w:t>The tribe is able to provide</w:t>
            </w:r>
            <w:r w:rsidR="00C804EF" w:rsidRPr="00B940DA">
              <w:rPr>
                <w:sz w:val="22"/>
                <w:szCs w:val="22"/>
              </w:rPr>
              <w:t xml:space="preserve"> supporting documentation that the </w:t>
            </w:r>
            <w:r w:rsidRPr="00B940DA">
              <w:rPr>
                <w:sz w:val="22"/>
                <w:szCs w:val="22"/>
              </w:rPr>
              <w:t>TR</w:t>
            </w:r>
            <w:r>
              <w:rPr>
                <w:sz w:val="22"/>
                <w:szCs w:val="22"/>
              </w:rPr>
              <w:t>B</w:t>
            </w:r>
            <w:r w:rsidRPr="00B940DA">
              <w:rPr>
                <w:sz w:val="22"/>
                <w:szCs w:val="22"/>
              </w:rPr>
              <w:t xml:space="preserve"> </w:t>
            </w:r>
            <w:r w:rsidR="00C804EF" w:rsidRPr="00B940DA">
              <w:rPr>
                <w:sz w:val="22"/>
                <w:szCs w:val="22"/>
              </w:rPr>
              <w:t>routinely receives and reviews gaming revenue accounting information from the gaming operation</w:t>
            </w:r>
            <w:r>
              <w:rPr>
                <w:sz w:val="22"/>
                <w:szCs w:val="22"/>
              </w:rPr>
              <w:t>(s)</w:t>
            </w:r>
            <w:r w:rsidR="00C804EF" w:rsidRPr="00B940DA">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63557D" w:rsidTr="0063557D">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20.</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AC5BD3" w:rsidP="00AC5BD3">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demonstrate that the </w:t>
            </w:r>
            <w:r w:rsidRPr="00B940DA">
              <w:rPr>
                <w:sz w:val="22"/>
                <w:szCs w:val="22"/>
              </w:rPr>
              <w:t>TR</w:t>
            </w:r>
            <w:r>
              <w:rPr>
                <w:sz w:val="22"/>
                <w:szCs w:val="22"/>
              </w:rPr>
              <w:t>B</w:t>
            </w:r>
            <w:r w:rsidRPr="00B940DA">
              <w:rPr>
                <w:sz w:val="22"/>
                <w:szCs w:val="22"/>
              </w:rPr>
              <w:t xml:space="preserve"> </w:t>
            </w:r>
            <w:r w:rsidR="00C804EF" w:rsidRPr="00B940DA">
              <w:rPr>
                <w:sz w:val="22"/>
                <w:szCs w:val="22"/>
              </w:rPr>
              <w:t>has access to and may inspect, examine, photocopy</w:t>
            </w:r>
            <w:r w:rsidR="00DF25AC">
              <w:rPr>
                <w:sz w:val="22"/>
                <w:szCs w:val="22"/>
              </w:rPr>
              <w:t>,</w:t>
            </w:r>
            <w:r w:rsidR="00C804EF" w:rsidRPr="00B940DA">
              <w:rPr>
                <w:sz w:val="22"/>
                <w:szCs w:val="22"/>
              </w:rPr>
              <w:t xml:space="preserve"> and audit all paper, books, and records of the gaming operation(s) and class II gaming activities.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lastRenderedPageBreak/>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21.</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0C2B4F" w:rsidP="000C2B4F">
            <w:pPr>
              <w:spacing w:before="60" w:after="60"/>
              <w:ind w:left="-108"/>
              <w:rPr>
                <w:sz w:val="22"/>
                <w:szCs w:val="22"/>
              </w:rPr>
            </w:pPr>
            <w:r>
              <w:rPr>
                <w:sz w:val="22"/>
                <w:szCs w:val="22"/>
              </w:rPr>
              <w:t>The tribe is able to provide</w:t>
            </w:r>
            <w:r w:rsidR="00C804EF" w:rsidRPr="00B940DA">
              <w:rPr>
                <w:sz w:val="22"/>
                <w:szCs w:val="22"/>
              </w:rPr>
              <w:t xml:space="preserve"> supporting documentation that </w:t>
            </w:r>
            <w:r w:rsidR="00F02B06">
              <w:rPr>
                <w:sz w:val="22"/>
                <w:szCs w:val="22"/>
              </w:rPr>
              <w:t xml:space="preserve">establishes that </w:t>
            </w:r>
            <w:r w:rsidR="00C804EF" w:rsidRPr="00B940DA">
              <w:rPr>
                <w:sz w:val="22"/>
                <w:szCs w:val="22"/>
              </w:rPr>
              <w:t xml:space="preserve">the </w:t>
            </w:r>
            <w:r w:rsidRPr="00B940DA">
              <w:rPr>
                <w:sz w:val="22"/>
                <w:szCs w:val="22"/>
              </w:rPr>
              <w:t>TR</w:t>
            </w:r>
            <w:r>
              <w:rPr>
                <w:sz w:val="22"/>
                <w:szCs w:val="22"/>
              </w:rPr>
              <w:t>B</w:t>
            </w:r>
            <w:r w:rsidRPr="00B940DA">
              <w:rPr>
                <w:sz w:val="22"/>
                <w:szCs w:val="22"/>
              </w:rPr>
              <w:t xml:space="preserve"> </w:t>
            </w:r>
            <w:r w:rsidR="00C804EF" w:rsidRPr="00B940DA">
              <w:rPr>
                <w:sz w:val="22"/>
                <w:szCs w:val="22"/>
              </w:rPr>
              <w:t>monitors compliance with tribal internal control standards (TICS) for the gaming operation(s).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22.</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0C2B4F" w:rsidP="000C2B4F">
            <w:pPr>
              <w:spacing w:before="60" w:after="60"/>
              <w:ind w:left="-108"/>
              <w:rPr>
                <w:sz w:val="22"/>
                <w:szCs w:val="22"/>
              </w:rPr>
            </w:pPr>
            <w:r>
              <w:rPr>
                <w:sz w:val="22"/>
                <w:szCs w:val="22"/>
              </w:rPr>
              <w:t>The tribe is able to provide</w:t>
            </w:r>
            <w:r w:rsidR="00C804EF" w:rsidRPr="00B940DA">
              <w:rPr>
                <w:sz w:val="22"/>
                <w:szCs w:val="22"/>
              </w:rPr>
              <w:t xml:space="preserve"> supporting documentation that the </w:t>
            </w:r>
            <w:r w:rsidRPr="00B940DA">
              <w:rPr>
                <w:sz w:val="22"/>
                <w:szCs w:val="22"/>
              </w:rPr>
              <w:t>TR</w:t>
            </w:r>
            <w:r>
              <w:rPr>
                <w:sz w:val="22"/>
                <w:szCs w:val="22"/>
              </w:rPr>
              <w:t>B</w:t>
            </w:r>
            <w:r w:rsidRPr="00B940DA">
              <w:rPr>
                <w:sz w:val="22"/>
                <w:szCs w:val="22"/>
              </w:rPr>
              <w:t xml:space="preserve"> </w:t>
            </w:r>
            <w:r w:rsidR="00C804EF" w:rsidRPr="00B940DA">
              <w:rPr>
                <w:sz w:val="22"/>
                <w:szCs w:val="22"/>
              </w:rPr>
              <w:t>adopted an adequate system for investigating, licensing, and monitoring all employees of the gaming activity.</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23.</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0C2B4F" w:rsidP="00FC793C">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demonstrate that </w:t>
            </w:r>
            <w:r w:rsidR="00FC793C">
              <w:rPr>
                <w:sz w:val="22"/>
                <w:szCs w:val="22"/>
              </w:rPr>
              <w:t>its</w:t>
            </w:r>
            <w:r w:rsidR="00FC793C" w:rsidRPr="00B940DA">
              <w:rPr>
                <w:sz w:val="22"/>
                <w:szCs w:val="22"/>
              </w:rPr>
              <w:t xml:space="preserve"> </w:t>
            </w:r>
            <w:r w:rsidRPr="00B940DA">
              <w:rPr>
                <w:sz w:val="22"/>
                <w:szCs w:val="22"/>
              </w:rPr>
              <w:t>TR</w:t>
            </w:r>
            <w:r>
              <w:rPr>
                <w:sz w:val="22"/>
                <w:szCs w:val="22"/>
              </w:rPr>
              <w:t>B</w:t>
            </w:r>
            <w:r w:rsidRPr="00B940DA">
              <w:rPr>
                <w:sz w:val="22"/>
                <w:szCs w:val="22"/>
              </w:rPr>
              <w:t xml:space="preserve"> </w:t>
            </w:r>
            <w:r w:rsidR="00C804EF" w:rsidRPr="00B940DA">
              <w:rPr>
                <w:sz w:val="22"/>
                <w:szCs w:val="22"/>
              </w:rPr>
              <w:t>maintains records on licensees and on persons denied licenses, including persons otherwise prohibited from engaging in gaming activities</w:t>
            </w:r>
            <w:r>
              <w:rPr>
                <w:sz w:val="22"/>
                <w:szCs w:val="22"/>
              </w:rPr>
              <w:t xml:space="preserve"> within the tribe’s jurisdiction</w:t>
            </w:r>
            <w:r w:rsidR="00C804EF" w:rsidRPr="00B940DA">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24.</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FC793C" w:rsidP="00FC793C">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demonstrate that </w:t>
            </w:r>
            <w:r>
              <w:rPr>
                <w:sz w:val="22"/>
                <w:szCs w:val="22"/>
              </w:rPr>
              <w:t>its</w:t>
            </w:r>
            <w:r w:rsidRPr="00B940DA">
              <w:rPr>
                <w:sz w:val="22"/>
                <w:szCs w:val="22"/>
              </w:rPr>
              <w:t xml:space="preserve"> TR</w:t>
            </w:r>
            <w:r>
              <w:rPr>
                <w:sz w:val="22"/>
                <w:szCs w:val="22"/>
              </w:rPr>
              <w:t>B</w:t>
            </w:r>
            <w:r w:rsidRPr="00B940DA">
              <w:rPr>
                <w:sz w:val="22"/>
                <w:szCs w:val="22"/>
              </w:rPr>
              <w:t xml:space="preserve"> </w:t>
            </w:r>
            <w:r w:rsidR="00C804EF" w:rsidRPr="00B940DA">
              <w:rPr>
                <w:sz w:val="22"/>
                <w:szCs w:val="22"/>
              </w:rPr>
              <w:t>establishes standards for, and issues, vendor licenses or permits to persons or entities who deal with the gaming operation, such as manufactures and suppliers of services, equipment</w:t>
            </w:r>
            <w:r w:rsidR="00F02B06">
              <w:rPr>
                <w:sz w:val="22"/>
                <w:szCs w:val="22"/>
              </w:rPr>
              <w:t>,</w:t>
            </w:r>
            <w:r w:rsidR="00C804EF" w:rsidRPr="00B940DA">
              <w:rPr>
                <w:sz w:val="22"/>
                <w:szCs w:val="22"/>
              </w:rPr>
              <w:t xml:space="preserve"> and supplies.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25.</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FC793C" w:rsidP="00FC793C">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demonstrate that </w:t>
            </w:r>
            <w:r>
              <w:rPr>
                <w:sz w:val="22"/>
                <w:szCs w:val="22"/>
              </w:rPr>
              <w:t>its</w:t>
            </w:r>
            <w:r w:rsidRPr="00B940DA">
              <w:rPr>
                <w:sz w:val="22"/>
                <w:szCs w:val="22"/>
              </w:rPr>
              <w:t xml:space="preserve"> TR</w:t>
            </w:r>
            <w:r>
              <w:rPr>
                <w:sz w:val="22"/>
                <w:szCs w:val="22"/>
              </w:rPr>
              <w:t>B</w:t>
            </w:r>
            <w:r w:rsidRPr="00B940DA">
              <w:rPr>
                <w:sz w:val="22"/>
                <w:szCs w:val="22"/>
              </w:rPr>
              <w:t xml:space="preserve"> </w:t>
            </w:r>
            <w:r w:rsidR="00C804EF" w:rsidRPr="00B940DA">
              <w:rPr>
                <w:sz w:val="22"/>
                <w:szCs w:val="22"/>
              </w:rPr>
              <w:t>establishes or approves the rules governing class II games</w:t>
            </w:r>
            <w:r>
              <w:rPr>
                <w:sz w:val="22"/>
                <w:szCs w:val="22"/>
              </w:rPr>
              <w:t>,</w:t>
            </w:r>
            <w:r w:rsidR="00C804EF" w:rsidRPr="00B940DA">
              <w:rPr>
                <w:sz w:val="22"/>
                <w:szCs w:val="22"/>
              </w:rPr>
              <w:t xml:space="preserve"> and requires their postings.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C804EF" w:rsidP="00B940DA">
            <w:pPr>
              <w:spacing w:before="60" w:after="60"/>
              <w:jc w:val="center"/>
              <w:rPr>
                <w:b/>
                <w:sz w:val="22"/>
                <w:szCs w:val="22"/>
              </w:rPr>
            </w:pPr>
            <w:r w:rsidRPr="00B940DA">
              <w:rPr>
                <w:b/>
                <w:sz w:val="22"/>
                <w:szCs w:val="22"/>
              </w:rPr>
              <w:t>2</w:t>
            </w:r>
            <w:r w:rsidR="00E23980" w:rsidRPr="00B940DA">
              <w:rPr>
                <w:b/>
                <w:sz w:val="22"/>
                <w:szCs w:val="22"/>
              </w:rPr>
              <w:t>6</w:t>
            </w:r>
            <w:r w:rsidRPr="00B940DA">
              <w:rPr>
                <w:b/>
                <w:sz w:val="22"/>
                <w:szCs w:val="22"/>
              </w:rPr>
              <w:t>.</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DD0673" w:rsidP="00DD0673">
            <w:pPr>
              <w:spacing w:before="60" w:after="60"/>
              <w:ind w:left="-108"/>
              <w:rPr>
                <w:sz w:val="22"/>
                <w:szCs w:val="22"/>
              </w:rPr>
            </w:pPr>
            <w:r>
              <w:rPr>
                <w:sz w:val="22"/>
                <w:szCs w:val="22"/>
              </w:rPr>
              <w:t>The tribe is able to provide</w:t>
            </w:r>
            <w:r w:rsidRPr="00B940DA">
              <w:rPr>
                <w:sz w:val="22"/>
                <w:szCs w:val="22"/>
              </w:rPr>
              <w:t xml:space="preserve"> </w:t>
            </w:r>
            <w:r w:rsidR="00C804EF" w:rsidRPr="00B940DA">
              <w:rPr>
                <w:sz w:val="22"/>
                <w:szCs w:val="22"/>
              </w:rPr>
              <w:t xml:space="preserve">supporting documentation that </w:t>
            </w:r>
            <w:r>
              <w:rPr>
                <w:sz w:val="22"/>
                <w:szCs w:val="22"/>
              </w:rPr>
              <w:t>its</w:t>
            </w:r>
            <w:r w:rsidRPr="00B940DA">
              <w:rPr>
                <w:sz w:val="22"/>
                <w:szCs w:val="22"/>
              </w:rPr>
              <w:t xml:space="preserve"> TR</w:t>
            </w:r>
            <w:r>
              <w:rPr>
                <w:sz w:val="22"/>
                <w:szCs w:val="22"/>
              </w:rPr>
              <w:t>B</w:t>
            </w:r>
            <w:r w:rsidRPr="00B940DA">
              <w:rPr>
                <w:sz w:val="22"/>
                <w:szCs w:val="22"/>
              </w:rPr>
              <w:t xml:space="preserve"> </w:t>
            </w:r>
            <w:r w:rsidR="00C804EF" w:rsidRPr="00B940DA">
              <w:rPr>
                <w:sz w:val="22"/>
                <w:szCs w:val="22"/>
              </w:rPr>
              <w:t>takes testimony and conducts hearing</w:t>
            </w:r>
            <w:r>
              <w:rPr>
                <w:sz w:val="22"/>
                <w:szCs w:val="22"/>
              </w:rPr>
              <w:t>s</w:t>
            </w:r>
            <w:r w:rsidR="00C804EF" w:rsidRPr="00B940DA">
              <w:rPr>
                <w:sz w:val="22"/>
                <w:szCs w:val="22"/>
              </w:rPr>
              <w:t xml:space="preserve"> on regulatory matters</w:t>
            </w:r>
            <w:r>
              <w:rPr>
                <w:sz w:val="22"/>
                <w:szCs w:val="22"/>
              </w:rPr>
              <w:t>,</w:t>
            </w:r>
            <w:r w:rsidR="00C804EF" w:rsidRPr="00B940DA">
              <w:rPr>
                <w:sz w:val="22"/>
                <w:szCs w:val="22"/>
              </w:rPr>
              <w:t xml:space="preserve"> including </w:t>
            </w:r>
            <w:r>
              <w:rPr>
                <w:sz w:val="22"/>
                <w:szCs w:val="22"/>
              </w:rPr>
              <w:t xml:space="preserve">matters related to the </w:t>
            </w:r>
            <w:r w:rsidR="00C804EF" w:rsidRPr="00B940DA">
              <w:rPr>
                <w:sz w:val="22"/>
                <w:szCs w:val="22"/>
              </w:rPr>
              <w:t xml:space="preserve">revocation of </w:t>
            </w:r>
            <w:r>
              <w:rPr>
                <w:sz w:val="22"/>
                <w:szCs w:val="22"/>
              </w:rPr>
              <w:t>PMO</w:t>
            </w:r>
            <w:r w:rsidR="00C804EF" w:rsidRPr="00B940DA">
              <w:rPr>
                <w:sz w:val="22"/>
                <w:szCs w:val="22"/>
              </w:rPr>
              <w:t>, key employee</w:t>
            </w:r>
            <w:r>
              <w:rPr>
                <w:sz w:val="22"/>
                <w:szCs w:val="22"/>
              </w:rPr>
              <w:t>,</w:t>
            </w:r>
            <w:r w:rsidR="00C804EF" w:rsidRPr="00B940DA">
              <w:rPr>
                <w:sz w:val="22"/>
                <w:szCs w:val="22"/>
              </w:rPr>
              <w:t xml:space="preserve"> and vendor licenses.</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85441B" w:rsidTr="00876D5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85441B" w:rsidRPr="00B940DA" w:rsidRDefault="0085441B" w:rsidP="00B940DA">
            <w:pPr>
              <w:spacing w:before="60" w:after="60"/>
              <w:jc w:val="center"/>
              <w:rPr>
                <w:b/>
                <w:sz w:val="22"/>
                <w:szCs w:val="22"/>
              </w:rPr>
            </w:pPr>
            <w:r>
              <w:rPr>
                <w:b/>
                <w:sz w:val="22"/>
                <w:szCs w:val="22"/>
              </w:rPr>
              <w:t>27.</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85441B" w:rsidRPr="00B940DA" w:rsidRDefault="0085441B" w:rsidP="00E5296D">
            <w:pPr>
              <w:spacing w:before="60" w:after="60"/>
              <w:ind w:left="-108"/>
              <w:rPr>
                <w:sz w:val="22"/>
                <w:szCs w:val="22"/>
              </w:rPr>
            </w:pPr>
            <w:r>
              <w:rPr>
                <w:sz w:val="22"/>
                <w:szCs w:val="22"/>
              </w:rPr>
              <w:t>The tribe is able to provide</w:t>
            </w:r>
            <w:r w:rsidRPr="00B940DA">
              <w:rPr>
                <w:sz w:val="22"/>
                <w:szCs w:val="22"/>
              </w:rPr>
              <w:t xml:space="preserve"> supporting documentation that </w:t>
            </w:r>
            <w:r>
              <w:rPr>
                <w:sz w:val="22"/>
                <w:szCs w:val="22"/>
              </w:rPr>
              <w:t>it</w:t>
            </w:r>
            <w:r w:rsidRPr="00B940DA">
              <w:rPr>
                <w:sz w:val="22"/>
                <w:szCs w:val="22"/>
              </w:rPr>
              <w:t xml:space="preserve"> </w:t>
            </w:r>
            <w:r w:rsidR="00E5296D">
              <w:rPr>
                <w:sz w:val="22"/>
                <w:szCs w:val="22"/>
              </w:rPr>
              <w:t>h</w:t>
            </w:r>
            <w:r w:rsidRPr="0085441B">
              <w:rPr>
                <w:sz w:val="22"/>
                <w:szCs w:val="22"/>
              </w:rPr>
              <w:t>as adopted and is implementing an adequate system for the investigation of possible violations of the tribal gaming ordinance and regulations, and takes appropriate enforcement actions</w:t>
            </w:r>
            <w:r w:rsidR="00E5296D">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85441B" w:rsidRPr="002B1730" w:rsidRDefault="0085441B"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85441B" w:rsidRPr="002B1730" w:rsidRDefault="0085441B" w:rsidP="00B940DA">
            <w:pPr>
              <w:spacing w:before="60" w:after="60"/>
              <w:jc w:val="center"/>
            </w:pPr>
          </w:p>
        </w:tc>
      </w:tr>
      <w:tr w:rsidR="0085441B" w:rsidTr="00876D5A">
        <w:trPr>
          <w:cantSplit/>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5441B" w:rsidRPr="002B1730" w:rsidRDefault="0085441B" w:rsidP="0085441B">
            <w:pPr>
              <w:spacing w:before="60" w:after="60"/>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5441B" w:rsidRPr="002B1730" w:rsidRDefault="0085441B" w:rsidP="00B940DA">
            <w:pPr>
              <w:spacing w:before="60" w:after="60"/>
              <w:jc w:val="center"/>
            </w:pPr>
          </w:p>
        </w:tc>
      </w:tr>
      <w:tr w:rsidR="00C804EF" w:rsidTr="00B940DA">
        <w:trPr>
          <w:cantSplit/>
        </w:trPr>
        <w:tc>
          <w:tcPr>
            <w:tcW w:w="540" w:type="dxa"/>
            <w:tcBorders>
              <w:top w:val="single" w:sz="4" w:space="0" w:color="auto"/>
              <w:left w:val="single" w:sz="4" w:space="0" w:color="auto"/>
              <w:bottom w:val="single" w:sz="4" w:space="0" w:color="auto"/>
            </w:tcBorders>
            <w:shd w:val="clear" w:color="auto" w:fill="D9D9D9" w:themeFill="background1" w:themeFillShade="D9"/>
          </w:tcPr>
          <w:p w:rsidR="00C804EF" w:rsidRPr="00B940DA" w:rsidRDefault="0085441B" w:rsidP="0085441B">
            <w:pPr>
              <w:spacing w:before="60" w:after="60"/>
              <w:jc w:val="center"/>
              <w:rPr>
                <w:b/>
                <w:sz w:val="22"/>
                <w:szCs w:val="22"/>
              </w:rPr>
            </w:pPr>
            <w:r w:rsidRPr="00B940DA">
              <w:rPr>
                <w:b/>
                <w:sz w:val="22"/>
                <w:szCs w:val="22"/>
              </w:rPr>
              <w:t>2</w:t>
            </w:r>
            <w:r>
              <w:rPr>
                <w:b/>
                <w:sz w:val="22"/>
                <w:szCs w:val="22"/>
              </w:rPr>
              <w:t>8</w:t>
            </w:r>
            <w:r w:rsidR="00C804EF" w:rsidRPr="00B940DA">
              <w:rPr>
                <w:b/>
                <w:sz w:val="22"/>
                <w:szCs w:val="22"/>
              </w:rPr>
              <w:t>.</w:t>
            </w:r>
          </w:p>
        </w:tc>
        <w:tc>
          <w:tcPr>
            <w:tcW w:w="7920" w:type="dxa"/>
            <w:gridSpan w:val="2"/>
            <w:tcBorders>
              <w:top w:val="single" w:sz="4" w:space="0" w:color="auto"/>
              <w:bottom w:val="single" w:sz="4" w:space="0" w:color="auto"/>
              <w:right w:val="single" w:sz="4" w:space="0" w:color="auto"/>
            </w:tcBorders>
            <w:shd w:val="clear" w:color="auto" w:fill="D9D9D9" w:themeFill="background1" w:themeFillShade="D9"/>
          </w:tcPr>
          <w:p w:rsidR="00C804EF" w:rsidRPr="00B940DA" w:rsidRDefault="00F02B06" w:rsidP="00F02B06">
            <w:pPr>
              <w:spacing w:before="60" w:after="60"/>
              <w:ind w:left="-108"/>
              <w:rPr>
                <w:sz w:val="22"/>
                <w:szCs w:val="22"/>
              </w:rPr>
            </w:pPr>
            <w:r>
              <w:rPr>
                <w:sz w:val="22"/>
                <w:szCs w:val="22"/>
              </w:rPr>
              <w:t>The tribe is a</w:t>
            </w:r>
            <w:r w:rsidRPr="00B940DA">
              <w:rPr>
                <w:sz w:val="22"/>
                <w:szCs w:val="22"/>
              </w:rPr>
              <w:t xml:space="preserve">ble </w:t>
            </w:r>
            <w:r w:rsidR="00C804EF" w:rsidRPr="00B940DA">
              <w:rPr>
                <w:sz w:val="22"/>
                <w:szCs w:val="22"/>
              </w:rPr>
              <w:t xml:space="preserve">to provide all supporting </w:t>
            </w:r>
            <w:r w:rsidRPr="00B940DA">
              <w:rPr>
                <w:sz w:val="22"/>
                <w:szCs w:val="22"/>
              </w:rPr>
              <w:t>document</w:t>
            </w:r>
            <w:r>
              <w:rPr>
                <w:sz w:val="22"/>
                <w:szCs w:val="22"/>
              </w:rPr>
              <w:t>ation</w:t>
            </w:r>
            <w:r w:rsidR="00C804EF" w:rsidRPr="00B940DA">
              <w:rPr>
                <w:sz w:val="22"/>
                <w:szCs w:val="22"/>
              </w:rPr>
              <w:t xml:space="preserve">/records for the preceding three years </w:t>
            </w:r>
            <w:r>
              <w:rPr>
                <w:sz w:val="22"/>
                <w:szCs w:val="22"/>
              </w:rPr>
              <w:t>that were not otherwise requested above</w:t>
            </w:r>
            <w:r w:rsidR="00C804EF" w:rsidRPr="00B940DA">
              <w:rPr>
                <w:sz w:val="22"/>
                <w:szCs w:val="22"/>
              </w:rPr>
              <w:t>.</w:t>
            </w: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c>
          <w:tcPr>
            <w:tcW w:w="630" w:type="dxa"/>
            <w:tcBorders>
              <w:top w:val="single" w:sz="4" w:space="0" w:color="auto"/>
              <w:left w:val="single" w:sz="4" w:space="0" w:color="auto"/>
              <w:bottom w:val="single" w:sz="4" w:space="0" w:color="auto"/>
              <w:right w:val="single" w:sz="4" w:space="0" w:color="auto"/>
            </w:tcBorders>
            <w:vAlign w:val="center"/>
          </w:tcPr>
          <w:p w:rsidR="00C804EF" w:rsidRPr="002B1730" w:rsidRDefault="00C804EF" w:rsidP="00B940DA">
            <w:pPr>
              <w:spacing w:before="60" w:after="60"/>
              <w:jc w:val="center"/>
            </w:pPr>
          </w:p>
        </w:tc>
      </w:tr>
      <w:tr w:rsidR="001361EB" w:rsidRPr="00B940DA" w:rsidTr="00802AB2">
        <w:trPr>
          <w:cantSplit/>
        </w:trPr>
        <w:tc>
          <w:tcPr>
            <w:tcW w:w="1260" w:type="dxa"/>
            <w:gridSpan w:val="2"/>
            <w:tcBorders>
              <w:top w:val="single" w:sz="4" w:space="0" w:color="auto"/>
              <w:left w:val="single" w:sz="4" w:space="0" w:color="auto"/>
              <w:bottom w:val="single" w:sz="4" w:space="0" w:color="auto"/>
              <w:right w:val="single" w:sz="4" w:space="0" w:color="auto"/>
            </w:tcBorders>
          </w:tcPr>
          <w:p w:rsidR="001361EB" w:rsidRPr="00B940DA" w:rsidRDefault="001361EB" w:rsidP="00802AB2">
            <w:pPr>
              <w:spacing w:before="60" w:after="60"/>
              <w:rPr>
                <w:sz w:val="20"/>
                <w:szCs w:val="20"/>
              </w:rPr>
            </w:pPr>
            <w:r w:rsidRPr="00B940DA">
              <w:rPr>
                <w:sz w:val="20"/>
                <w:szCs w:val="20"/>
              </w:rPr>
              <w:t>Additional Comments:</w:t>
            </w:r>
          </w:p>
        </w:tc>
        <w:tc>
          <w:tcPr>
            <w:tcW w:w="8460" w:type="dxa"/>
            <w:gridSpan w:val="3"/>
            <w:tcBorders>
              <w:top w:val="single" w:sz="4" w:space="0" w:color="auto"/>
              <w:left w:val="single" w:sz="4" w:space="0" w:color="auto"/>
              <w:bottom w:val="single" w:sz="4" w:space="0" w:color="auto"/>
              <w:right w:val="single" w:sz="4" w:space="0" w:color="auto"/>
            </w:tcBorders>
          </w:tcPr>
          <w:p w:rsidR="001361EB" w:rsidRPr="00B940DA" w:rsidRDefault="001361EB" w:rsidP="00B940DA">
            <w:pPr>
              <w:spacing w:before="60" w:after="60"/>
              <w:rPr>
                <w:sz w:val="22"/>
                <w:szCs w:val="22"/>
              </w:rPr>
            </w:pPr>
          </w:p>
        </w:tc>
      </w:tr>
      <w:tr w:rsidR="00C804EF" w:rsidTr="00B940DA">
        <w:trPr>
          <w:cantSplit/>
        </w:trPr>
        <w:tc>
          <w:tcPr>
            <w:tcW w:w="9720" w:type="dxa"/>
            <w:gridSpan w:val="5"/>
            <w:tcBorders>
              <w:top w:val="single" w:sz="4" w:space="0" w:color="auto"/>
              <w:left w:val="single" w:sz="4" w:space="0" w:color="auto"/>
              <w:bottom w:val="single" w:sz="4" w:space="0" w:color="auto"/>
              <w:right w:val="single" w:sz="4" w:space="0" w:color="auto"/>
            </w:tcBorders>
          </w:tcPr>
          <w:p w:rsidR="00C804EF" w:rsidRPr="00B940DA" w:rsidRDefault="00C804EF" w:rsidP="00B940DA">
            <w:pPr>
              <w:spacing w:before="60" w:after="60"/>
              <w:jc w:val="center"/>
              <w:rPr>
                <w:rFonts w:ascii="Wingdings" w:hAnsi="Wingdings" w:cs="Arial"/>
                <w:sz w:val="22"/>
                <w:szCs w:val="22"/>
              </w:rPr>
            </w:pPr>
          </w:p>
        </w:tc>
      </w:tr>
      <w:tr w:rsidR="00C804EF" w:rsidTr="00876D5A">
        <w:trPr>
          <w:cantSplit/>
          <w:trHeight w:val="386"/>
        </w:trPr>
        <w:tc>
          <w:tcPr>
            <w:tcW w:w="9720" w:type="dxa"/>
            <w:gridSpan w:val="5"/>
            <w:tcBorders>
              <w:top w:val="single" w:sz="4" w:space="0" w:color="auto"/>
              <w:left w:val="single" w:sz="4" w:space="0" w:color="auto"/>
              <w:bottom w:val="single" w:sz="4" w:space="0" w:color="auto"/>
              <w:right w:val="single" w:sz="4" w:space="0" w:color="auto"/>
            </w:tcBorders>
          </w:tcPr>
          <w:p w:rsidR="00C804EF" w:rsidRDefault="00C804EF" w:rsidP="00EC7FA8">
            <w:pPr>
              <w:spacing w:before="60" w:after="60"/>
              <w:rPr>
                <w:sz w:val="22"/>
                <w:szCs w:val="22"/>
              </w:rPr>
            </w:pPr>
            <w:r w:rsidRPr="00B940DA">
              <w:rPr>
                <w:sz w:val="22"/>
                <w:szCs w:val="22"/>
              </w:rPr>
              <w:t>Please provide any additional inf</w:t>
            </w:r>
            <w:r w:rsidRPr="00EC7FA8">
              <w:rPr>
                <w:sz w:val="22"/>
                <w:szCs w:val="22"/>
              </w:rPr>
              <w:t xml:space="preserve">ormation that may clarify or explain </w:t>
            </w:r>
            <w:r w:rsidR="00EC7FA8">
              <w:rPr>
                <w:sz w:val="22"/>
                <w:szCs w:val="22"/>
              </w:rPr>
              <w:t>responses</w:t>
            </w:r>
            <w:r w:rsidR="00EC7FA8" w:rsidRPr="00EC7FA8">
              <w:rPr>
                <w:sz w:val="22"/>
                <w:szCs w:val="22"/>
              </w:rPr>
              <w:t xml:space="preserve"> </w:t>
            </w:r>
            <w:r w:rsidRPr="00EC7FA8">
              <w:rPr>
                <w:sz w:val="22"/>
                <w:szCs w:val="22"/>
              </w:rPr>
              <w:t>in the readiness checklist:</w:t>
            </w:r>
            <w:bookmarkStart w:id="0" w:name="_GoBack"/>
            <w:bookmarkEnd w:id="0"/>
          </w:p>
          <w:p w:rsidR="006867F9" w:rsidRPr="00EC7FA8" w:rsidRDefault="006867F9" w:rsidP="00EC7FA8">
            <w:pPr>
              <w:spacing w:before="60" w:after="60"/>
              <w:rPr>
                <w:rFonts w:ascii="Wingdings" w:hAnsi="Wingdings" w:cs="Arial"/>
                <w:sz w:val="22"/>
                <w:szCs w:val="22"/>
              </w:rPr>
            </w:pPr>
          </w:p>
        </w:tc>
      </w:tr>
    </w:tbl>
    <w:p w:rsidR="00F76EE3" w:rsidRPr="00876D5A" w:rsidRDefault="00F76EE3" w:rsidP="00C804EF">
      <w:pPr>
        <w:spacing w:before="120" w:after="120"/>
        <w:ind w:left="360"/>
        <w:rPr>
          <w:sz w:val="4"/>
          <w:szCs w:val="4"/>
        </w:rPr>
      </w:pPr>
    </w:p>
    <w:sectPr w:rsidR="00F76EE3" w:rsidRPr="00876D5A" w:rsidSect="00801DF9">
      <w:headerReference w:type="even" r:id="rId8"/>
      <w:headerReference w:type="default" r:id="rId9"/>
      <w:footerReference w:type="default" r:id="rId10"/>
      <w:headerReference w:type="first" r:id="rId11"/>
      <w:footerReference w:type="first" r:id="rId12"/>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B2" w:rsidRDefault="00802AB2">
      <w:r>
        <w:separator/>
      </w:r>
    </w:p>
  </w:endnote>
  <w:endnote w:type="continuationSeparator" w:id="0">
    <w:p w:rsidR="00802AB2" w:rsidRDefault="0080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B2" w:rsidRDefault="00802AB2" w:rsidP="001575B3">
    <w:pPr>
      <w:pStyle w:val="Footer"/>
      <w:jc w:val="right"/>
    </w:pPr>
    <w:r>
      <w:t xml:space="preserve">Page </w:t>
    </w:r>
    <w:r>
      <w:fldChar w:fldCharType="begin"/>
    </w:r>
    <w:r>
      <w:instrText xml:space="preserve"> PAGE </w:instrText>
    </w:r>
    <w:r>
      <w:fldChar w:fldCharType="separate"/>
    </w:r>
    <w:r w:rsidR="00801DF9">
      <w:rPr>
        <w:noProof/>
      </w:rPr>
      <w:t>4</w:t>
    </w:r>
    <w:r>
      <w:fldChar w:fldCharType="end"/>
    </w:r>
    <w:r>
      <w:t xml:space="preserve"> of </w:t>
    </w:r>
    <w:r w:rsidR="00801DF9">
      <w:fldChar w:fldCharType="begin"/>
    </w:r>
    <w:r w:rsidR="00801DF9">
      <w:instrText xml:space="preserve"> NUMPAGES </w:instrText>
    </w:r>
    <w:r w:rsidR="00801DF9">
      <w:fldChar w:fldCharType="separate"/>
    </w:r>
    <w:r w:rsidR="00801DF9">
      <w:rPr>
        <w:noProof/>
      </w:rPr>
      <w:t>4</w:t>
    </w:r>
    <w:r w:rsidR="00801DF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B2" w:rsidRDefault="00802AB2" w:rsidP="00E23980">
    <w:pPr>
      <w:pStyle w:val="Footer"/>
      <w:jc w:val="right"/>
    </w:pPr>
    <w:r>
      <w:rPr>
        <w:rStyle w:val="PageNumber"/>
      </w:rPr>
      <w:fldChar w:fldCharType="begin"/>
    </w:r>
    <w:r>
      <w:rPr>
        <w:rStyle w:val="PageNumber"/>
      </w:rPr>
      <w:instrText xml:space="preserve"> PAGE </w:instrText>
    </w:r>
    <w:r>
      <w:rPr>
        <w:rStyle w:val="PageNumber"/>
      </w:rPr>
      <w:fldChar w:fldCharType="separate"/>
    </w:r>
    <w:r w:rsidR="00801DF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01DF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B2" w:rsidRDefault="00802AB2">
      <w:r>
        <w:separator/>
      </w:r>
    </w:p>
  </w:footnote>
  <w:footnote w:type="continuationSeparator" w:id="0">
    <w:p w:rsidR="00802AB2" w:rsidRDefault="00802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B2" w:rsidRDefault="00801D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752;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72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ayout w:type="fixed"/>
      <w:tblLook w:val="01E0" w:firstRow="1" w:lastRow="1" w:firstColumn="1" w:lastColumn="1" w:noHBand="0" w:noVBand="0"/>
    </w:tblPr>
    <w:tblGrid>
      <w:gridCol w:w="8460"/>
      <w:gridCol w:w="630"/>
      <w:gridCol w:w="630"/>
    </w:tblGrid>
    <w:tr w:rsidR="00802AB2" w:rsidRPr="000F02AE" w:rsidTr="00802AB2">
      <w:trPr>
        <w:cantSplit/>
      </w:trPr>
      <w:tc>
        <w:tcPr>
          <w:tcW w:w="8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2AB2" w:rsidRPr="00B940DA" w:rsidRDefault="00802AB2" w:rsidP="006923FF">
          <w:pPr>
            <w:spacing w:before="60" w:after="60"/>
            <w:rPr>
              <w:b/>
              <w:sz w:val="22"/>
              <w:szCs w:val="22"/>
            </w:rPr>
          </w:pPr>
          <w:r w:rsidRPr="00B940DA">
            <w:rPr>
              <w:b/>
              <w:sz w:val="22"/>
              <w:szCs w:val="22"/>
            </w:rPr>
            <w:t>For the three</w:t>
          </w:r>
          <w:r>
            <w:rPr>
              <w:b/>
              <w:sz w:val="22"/>
              <w:szCs w:val="22"/>
            </w:rPr>
            <w:t>-</w:t>
          </w:r>
          <w:r w:rsidRPr="00B940DA">
            <w:rPr>
              <w:b/>
              <w:sz w:val="22"/>
              <w:szCs w:val="22"/>
            </w:rPr>
            <w:t xml:space="preserve">year period preceding the date of the petition, </w:t>
          </w:r>
          <w:r>
            <w:rPr>
              <w:b/>
              <w:sz w:val="22"/>
              <w:szCs w:val="22"/>
            </w:rPr>
            <w:t>can</w:t>
          </w:r>
          <w:r w:rsidRPr="00B940DA">
            <w:rPr>
              <w:b/>
              <w:sz w:val="22"/>
              <w:szCs w:val="22"/>
            </w:rPr>
            <w:t xml:space="preserve"> the following criteria be met to support the petition:</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02AB2" w:rsidRPr="00B940DA" w:rsidRDefault="00802AB2" w:rsidP="00802AB2">
          <w:pPr>
            <w:spacing w:before="120" w:after="120"/>
            <w:jc w:val="center"/>
            <w:rPr>
              <w:rFonts w:ascii="Wingdings" w:hAnsi="Wingdings" w:cs="Arial"/>
              <w:b/>
            </w:rPr>
          </w:pPr>
          <w:r w:rsidRPr="00B940DA">
            <w:rPr>
              <w:b/>
            </w:rPr>
            <w:t>Yes</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02AB2" w:rsidRPr="00B940DA" w:rsidRDefault="00802AB2" w:rsidP="00802AB2">
          <w:pPr>
            <w:spacing w:before="120" w:after="120"/>
            <w:jc w:val="center"/>
            <w:rPr>
              <w:rFonts w:ascii="Wingdings" w:hAnsi="Wingdings" w:cs="Arial"/>
              <w:b/>
            </w:rPr>
          </w:pPr>
          <w:r w:rsidRPr="00B940DA">
            <w:rPr>
              <w:b/>
            </w:rPr>
            <w:t>No</w:t>
          </w:r>
        </w:p>
      </w:tc>
    </w:tr>
  </w:tbl>
  <w:p w:rsidR="00802AB2" w:rsidRPr="00B940DA" w:rsidRDefault="00802AB2">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B2" w:rsidRDefault="00802AB2" w:rsidP="00B940DA">
    <w:pPr>
      <w:spacing w:before="120" w:after="120"/>
      <w:ind w:lef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D7F"/>
    <w:multiLevelType w:val="hybridMultilevel"/>
    <w:tmpl w:val="A52CF68C"/>
    <w:lvl w:ilvl="0" w:tplc="04090001">
      <w:start w:val="1"/>
      <w:numFmt w:val="bullet"/>
      <w:lvlText w:val=""/>
      <w:lvlJc w:val="left"/>
      <w:pPr>
        <w:tabs>
          <w:tab w:val="num" w:pos="1498"/>
        </w:tabs>
        <w:ind w:left="1498" w:hanging="360"/>
      </w:pPr>
      <w:rPr>
        <w:rFonts w:ascii="Symbol" w:hAnsi="Symbol" w:hint="default"/>
      </w:rPr>
    </w:lvl>
    <w:lvl w:ilvl="1" w:tplc="04090003" w:tentative="1">
      <w:start w:val="1"/>
      <w:numFmt w:val="bullet"/>
      <w:lvlText w:val="o"/>
      <w:lvlJc w:val="left"/>
      <w:pPr>
        <w:tabs>
          <w:tab w:val="num" w:pos="2218"/>
        </w:tabs>
        <w:ind w:left="2218" w:hanging="360"/>
      </w:pPr>
      <w:rPr>
        <w:rFonts w:ascii="Courier New" w:hAnsi="Courier New" w:cs="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cs="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cs="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1">
    <w:nsid w:val="13932291"/>
    <w:multiLevelType w:val="hybridMultilevel"/>
    <w:tmpl w:val="A824E0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nsid w:val="1673697B"/>
    <w:multiLevelType w:val="hybridMultilevel"/>
    <w:tmpl w:val="A9B86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8A2045C"/>
    <w:multiLevelType w:val="hybridMultilevel"/>
    <w:tmpl w:val="D54EA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E3400F"/>
    <w:multiLevelType w:val="hybridMultilevel"/>
    <w:tmpl w:val="AF6C63C2"/>
    <w:lvl w:ilvl="0" w:tplc="F09637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212414"/>
    <w:multiLevelType w:val="hybridMultilevel"/>
    <w:tmpl w:val="86F01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A14A32"/>
    <w:multiLevelType w:val="hybridMultilevel"/>
    <w:tmpl w:val="5B1A6DA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nsid w:val="41C601A4"/>
    <w:multiLevelType w:val="hybridMultilevel"/>
    <w:tmpl w:val="33940720"/>
    <w:lvl w:ilvl="0" w:tplc="F09637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267727"/>
    <w:multiLevelType w:val="hybridMultilevel"/>
    <w:tmpl w:val="EAEAC2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B220BFD"/>
    <w:multiLevelType w:val="hybridMultilevel"/>
    <w:tmpl w:val="42F28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1263D9"/>
    <w:multiLevelType w:val="hybridMultilevel"/>
    <w:tmpl w:val="CB10B5EE"/>
    <w:lvl w:ilvl="0" w:tplc="283A91D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6834BFF"/>
    <w:multiLevelType w:val="hybridMultilevel"/>
    <w:tmpl w:val="B3FECE0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11"/>
  </w:num>
  <w:num w:numId="6">
    <w:abstractNumId w:val="1"/>
  </w:num>
  <w:num w:numId="7">
    <w:abstractNumId w:val="0"/>
  </w:num>
  <w:num w:numId="8">
    <w:abstractNumId w:val="2"/>
  </w:num>
  <w:num w:numId="9">
    <w:abstractNumId w:val="8"/>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2F"/>
    <w:rsid w:val="00021CBC"/>
    <w:rsid w:val="00042218"/>
    <w:rsid w:val="000C2B4F"/>
    <w:rsid w:val="000F02AE"/>
    <w:rsid w:val="00101A11"/>
    <w:rsid w:val="0011209D"/>
    <w:rsid w:val="00122BD1"/>
    <w:rsid w:val="001361EB"/>
    <w:rsid w:val="001575B3"/>
    <w:rsid w:val="001D027A"/>
    <w:rsid w:val="001E5F15"/>
    <w:rsid w:val="001F42C5"/>
    <w:rsid w:val="00254B89"/>
    <w:rsid w:val="00275E6C"/>
    <w:rsid w:val="002760B3"/>
    <w:rsid w:val="002B1730"/>
    <w:rsid w:val="002B47EB"/>
    <w:rsid w:val="0030451B"/>
    <w:rsid w:val="003319D8"/>
    <w:rsid w:val="003375C8"/>
    <w:rsid w:val="00396F3F"/>
    <w:rsid w:val="003A2672"/>
    <w:rsid w:val="003B34FD"/>
    <w:rsid w:val="003D680F"/>
    <w:rsid w:val="003E3E37"/>
    <w:rsid w:val="00494FEC"/>
    <w:rsid w:val="004A6A2F"/>
    <w:rsid w:val="004B5AB8"/>
    <w:rsid w:val="004D11EF"/>
    <w:rsid w:val="004F69EE"/>
    <w:rsid w:val="005222D7"/>
    <w:rsid w:val="00534DC8"/>
    <w:rsid w:val="0054006B"/>
    <w:rsid w:val="00583E5B"/>
    <w:rsid w:val="00600A2C"/>
    <w:rsid w:val="00621660"/>
    <w:rsid w:val="00621D4E"/>
    <w:rsid w:val="0063557D"/>
    <w:rsid w:val="006867F9"/>
    <w:rsid w:val="0069067B"/>
    <w:rsid w:val="006923FF"/>
    <w:rsid w:val="006A2545"/>
    <w:rsid w:val="00735AD5"/>
    <w:rsid w:val="00745FF0"/>
    <w:rsid w:val="0077782F"/>
    <w:rsid w:val="007B444E"/>
    <w:rsid w:val="007C46DD"/>
    <w:rsid w:val="007E0029"/>
    <w:rsid w:val="007E4D91"/>
    <w:rsid w:val="00801DF9"/>
    <w:rsid w:val="00802AB2"/>
    <w:rsid w:val="0085441B"/>
    <w:rsid w:val="008556ED"/>
    <w:rsid w:val="00860806"/>
    <w:rsid w:val="00876D5A"/>
    <w:rsid w:val="008B7052"/>
    <w:rsid w:val="008E08E9"/>
    <w:rsid w:val="008F7F7E"/>
    <w:rsid w:val="00906DFA"/>
    <w:rsid w:val="0092539F"/>
    <w:rsid w:val="009563AD"/>
    <w:rsid w:val="009C0CD7"/>
    <w:rsid w:val="00A0778F"/>
    <w:rsid w:val="00A261DE"/>
    <w:rsid w:val="00A31B99"/>
    <w:rsid w:val="00A356BF"/>
    <w:rsid w:val="00A7464B"/>
    <w:rsid w:val="00A767B1"/>
    <w:rsid w:val="00A8219D"/>
    <w:rsid w:val="00AA363C"/>
    <w:rsid w:val="00AB39AE"/>
    <w:rsid w:val="00AC375C"/>
    <w:rsid w:val="00AC5BD3"/>
    <w:rsid w:val="00AD6F37"/>
    <w:rsid w:val="00AD7A9A"/>
    <w:rsid w:val="00B07E48"/>
    <w:rsid w:val="00B57404"/>
    <w:rsid w:val="00B61E5F"/>
    <w:rsid w:val="00B940DA"/>
    <w:rsid w:val="00BC4C24"/>
    <w:rsid w:val="00BD2ACA"/>
    <w:rsid w:val="00C33F15"/>
    <w:rsid w:val="00C551CF"/>
    <w:rsid w:val="00C804EF"/>
    <w:rsid w:val="00CD11BB"/>
    <w:rsid w:val="00CD11FA"/>
    <w:rsid w:val="00CE1532"/>
    <w:rsid w:val="00D34984"/>
    <w:rsid w:val="00D405DB"/>
    <w:rsid w:val="00D4625D"/>
    <w:rsid w:val="00D61DAC"/>
    <w:rsid w:val="00D72A2D"/>
    <w:rsid w:val="00D81103"/>
    <w:rsid w:val="00D83984"/>
    <w:rsid w:val="00D86FA5"/>
    <w:rsid w:val="00DB14C3"/>
    <w:rsid w:val="00DD0673"/>
    <w:rsid w:val="00DF25AC"/>
    <w:rsid w:val="00E23980"/>
    <w:rsid w:val="00E30511"/>
    <w:rsid w:val="00E47F78"/>
    <w:rsid w:val="00E5296D"/>
    <w:rsid w:val="00E574D0"/>
    <w:rsid w:val="00E62C5C"/>
    <w:rsid w:val="00E73460"/>
    <w:rsid w:val="00E87E37"/>
    <w:rsid w:val="00EA2659"/>
    <w:rsid w:val="00EC7FA8"/>
    <w:rsid w:val="00ED3139"/>
    <w:rsid w:val="00EE1917"/>
    <w:rsid w:val="00EE7209"/>
    <w:rsid w:val="00F02B06"/>
    <w:rsid w:val="00F1683D"/>
    <w:rsid w:val="00F232BF"/>
    <w:rsid w:val="00F71CA2"/>
    <w:rsid w:val="00F76EE3"/>
    <w:rsid w:val="00F800B3"/>
    <w:rsid w:val="00F90B5B"/>
    <w:rsid w:val="00FB1C2F"/>
    <w:rsid w:val="00FC793C"/>
    <w:rsid w:val="00FE12CD"/>
    <w:rsid w:val="00FF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1103"/>
    <w:pPr>
      <w:spacing w:before="100" w:beforeAutospacing="1" w:after="100" w:afterAutospacing="1"/>
    </w:pPr>
  </w:style>
  <w:style w:type="paragraph" w:styleId="Header">
    <w:name w:val="header"/>
    <w:basedOn w:val="Normal"/>
    <w:rsid w:val="001575B3"/>
    <w:pPr>
      <w:tabs>
        <w:tab w:val="center" w:pos="4320"/>
        <w:tab w:val="right" w:pos="8640"/>
      </w:tabs>
    </w:pPr>
  </w:style>
  <w:style w:type="paragraph" w:styleId="Footer">
    <w:name w:val="footer"/>
    <w:basedOn w:val="Normal"/>
    <w:rsid w:val="001575B3"/>
    <w:pPr>
      <w:tabs>
        <w:tab w:val="center" w:pos="4320"/>
        <w:tab w:val="right" w:pos="8640"/>
      </w:tabs>
    </w:pPr>
  </w:style>
  <w:style w:type="table" w:styleId="TableGrid">
    <w:name w:val="Table Grid"/>
    <w:basedOn w:val="TableNormal"/>
    <w:rsid w:val="000F0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A363C"/>
    <w:rPr>
      <w:rFonts w:ascii="Tahoma" w:hAnsi="Tahoma" w:cs="Tahoma"/>
      <w:sz w:val="16"/>
      <w:szCs w:val="16"/>
    </w:rPr>
  </w:style>
  <w:style w:type="character" w:styleId="PageNumber">
    <w:name w:val="page number"/>
    <w:basedOn w:val="DefaultParagraphFont"/>
    <w:rsid w:val="00E23980"/>
  </w:style>
  <w:style w:type="character" w:styleId="CommentReference">
    <w:name w:val="annotation reference"/>
    <w:basedOn w:val="DefaultParagraphFont"/>
    <w:semiHidden/>
    <w:rsid w:val="003D680F"/>
    <w:rPr>
      <w:sz w:val="16"/>
      <w:szCs w:val="16"/>
    </w:rPr>
  </w:style>
  <w:style w:type="paragraph" w:styleId="CommentText">
    <w:name w:val="annotation text"/>
    <w:basedOn w:val="Normal"/>
    <w:semiHidden/>
    <w:rsid w:val="003D680F"/>
    <w:rPr>
      <w:sz w:val="20"/>
      <w:szCs w:val="20"/>
    </w:rPr>
  </w:style>
  <w:style w:type="paragraph" w:styleId="CommentSubject">
    <w:name w:val="annotation subject"/>
    <w:basedOn w:val="CommentText"/>
    <w:next w:val="CommentText"/>
    <w:semiHidden/>
    <w:rsid w:val="003D680F"/>
    <w:rPr>
      <w:b/>
      <w:bCs/>
    </w:rPr>
  </w:style>
  <w:style w:type="paragraph" w:styleId="ListParagraph">
    <w:name w:val="List Paragraph"/>
    <w:basedOn w:val="Normal"/>
    <w:uiPriority w:val="34"/>
    <w:qFormat/>
    <w:rsid w:val="00F71C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1103"/>
    <w:pPr>
      <w:spacing w:before="100" w:beforeAutospacing="1" w:after="100" w:afterAutospacing="1"/>
    </w:pPr>
  </w:style>
  <w:style w:type="paragraph" w:styleId="Header">
    <w:name w:val="header"/>
    <w:basedOn w:val="Normal"/>
    <w:rsid w:val="001575B3"/>
    <w:pPr>
      <w:tabs>
        <w:tab w:val="center" w:pos="4320"/>
        <w:tab w:val="right" w:pos="8640"/>
      </w:tabs>
    </w:pPr>
  </w:style>
  <w:style w:type="paragraph" w:styleId="Footer">
    <w:name w:val="footer"/>
    <w:basedOn w:val="Normal"/>
    <w:rsid w:val="001575B3"/>
    <w:pPr>
      <w:tabs>
        <w:tab w:val="center" w:pos="4320"/>
        <w:tab w:val="right" w:pos="8640"/>
      </w:tabs>
    </w:pPr>
  </w:style>
  <w:style w:type="table" w:styleId="TableGrid">
    <w:name w:val="Table Grid"/>
    <w:basedOn w:val="TableNormal"/>
    <w:rsid w:val="000F0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A363C"/>
    <w:rPr>
      <w:rFonts w:ascii="Tahoma" w:hAnsi="Tahoma" w:cs="Tahoma"/>
      <w:sz w:val="16"/>
      <w:szCs w:val="16"/>
    </w:rPr>
  </w:style>
  <w:style w:type="character" w:styleId="PageNumber">
    <w:name w:val="page number"/>
    <w:basedOn w:val="DefaultParagraphFont"/>
    <w:rsid w:val="00E23980"/>
  </w:style>
  <w:style w:type="character" w:styleId="CommentReference">
    <w:name w:val="annotation reference"/>
    <w:basedOn w:val="DefaultParagraphFont"/>
    <w:semiHidden/>
    <w:rsid w:val="003D680F"/>
    <w:rPr>
      <w:sz w:val="16"/>
      <w:szCs w:val="16"/>
    </w:rPr>
  </w:style>
  <w:style w:type="paragraph" w:styleId="CommentText">
    <w:name w:val="annotation text"/>
    <w:basedOn w:val="Normal"/>
    <w:semiHidden/>
    <w:rsid w:val="003D680F"/>
    <w:rPr>
      <w:sz w:val="20"/>
      <w:szCs w:val="20"/>
    </w:rPr>
  </w:style>
  <w:style w:type="paragraph" w:styleId="CommentSubject">
    <w:name w:val="annotation subject"/>
    <w:basedOn w:val="CommentText"/>
    <w:next w:val="CommentText"/>
    <w:semiHidden/>
    <w:rsid w:val="003D680F"/>
    <w:rPr>
      <w:b/>
      <w:bCs/>
    </w:rPr>
  </w:style>
  <w:style w:type="paragraph" w:styleId="ListParagraph">
    <w:name w:val="List Paragraph"/>
    <w:basedOn w:val="Normal"/>
    <w:uiPriority w:val="34"/>
    <w:qFormat/>
    <w:rsid w:val="00F71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518</vt:lpstr>
    </vt:vector>
  </TitlesOfParts>
  <Company>nigc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518</dc:title>
  <dc:subject/>
  <dc:creator>dlfall</dc:creator>
  <cp:keywords/>
  <dc:description/>
  <cp:lastModifiedBy>Thomas, Christinia J.</cp:lastModifiedBy>
  <cp:revision>2</cp:revision>
  <cp:lastPrinted>2013-08-05T19:47:00Z</cp:lastPrinted>
  <dcterms:created xsi:type="dcterms:W3CDTF">2013-08-14T22:03:00Z</dcterms:created>
  <dcterms:modified xsi:type="dcterms:W3CDTF">2013-08-14T22:03:00Z</dcterms:modified>
</cp:coreProperties>
</file>