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0"/>
        <w:gridCol w:w="720"/>
        <w:gridCol w:w="720"/>
        <w:gridCol w:w="720"/>
        <w:gridCol w:w="1440"/>
        <w:gridCol w:w="1800"/>
      </w:tblGrid>
      <w:tr w:rsidR="00EE372C" w:rsidRPr="00B243F4" w:rsidTr="00B243F4">
        <w:tc>
          <w:tcPr>
            <w:tcW w:w="5940" w:type="dxa"/>
            <w:gridSpan w:val="2"/>
            <w:tcBorders>
              <w:top w:val="single" w:sz="4" w:space="0" w:color="auto"/>
              <w:left w:val="nil"/>
              <w:bottom w:val="single" w:sz="4" w:space="0" w:color="auto"/>
              <w:right w:val="nil"/>
            </w:tcBorders>
            <w:shd w:val="clear" w:color="auto" w:fill="auto"/>
          </w:tcPr>
          <w:p w:rsidR="00EE372C" w:rsidRPr="00B243F4" w:rsidRDefault="00FA0489" w:rsidP="00B243F4">
            <w:pPr>
              <w:spacing w:before="120" w:after="120"/>
              <w:rPr>
                <w:b/>
                <w:bCs/>
                <w:sz w:val="28"/>
                <w:szCs w:val="28"/>
              </w:rPr>
            </w:pPr>
            <w:r w:rsidRPr="00B243F4">
              <w:rPr>
                <w:b/>
                <w:sz w:val="28"/>
                <w:szCs w:val="28"/>
              </w:rPr>
              <w:t>§</w:t>
            </w:r>
            <w:r w:rsidR="003A091B">
              <w:rPr>
                <w:b/>
                <w:sz w:val="28"/>
                <w:szCs w:val="28"/>
              </w:rPr>
              <w:t xml:space="preserve"> </w:t>
            </w:r>
            <w:r w:rsidRPr="00B243F4">
              <w:rPr>
                <w:b/>
                <w:sz w:val="28"/>
                <w:szCs w:val="28"/>
              </w:rPr>
              <w:t xml:space="preserve">543.9 - </w:t>
            </w:r>
            <w:r w:rsidR="00F37B6A" w:rsidRPr="00B243F4">
              <w:rPr>
                <w:b/>
                <w:sz w:val="28"/>
                <w:szCs w:val="28"/>
              </w:rPr>
              <w:t>Pull Tab</w:t>
            </w:r>
            <w:r w:rsidR="00EE372C" w:rsidRPr="00B243F4">
              <w:rPr>
                <w:b/>
                <w:sz w:val="28"/>
                <w:szCs w:val="28"/>
              </w:rPr>
              <w:t>s</w:t>
            </w:r>
          </w:p>
        </w:tc>
        <w:tc>
          <w:tcPr>
            <w:tcW w:w="720" w:type="dxa"/>
            <w:tcBorders>
              <w:top w:val="single" w:sz="4" w:space="0" w:color="auto"/>
              <w:left w:val="nil"/>
              <w:bottom w:val="single" w:sz="4" w:space="0" w:color="auto"/>
              <w:right w:val="nil"/>
            </w:tcBorders>
            <w:shd w:val="clear" w:color="auto" w:fill="auto"/>
            <w:vAlign w:val="center"/>
          </w:tcPr>
          <w:p w:rsidR="00EE372C" w:rsidRPr="00B243F4" w:rsidRDefault="00EE372C" w:rsidP="00B243F4">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B243F4" w:rsidRDefault="00EE372C" w:rsidP="00B243F4">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B243F4" w:rsidRDefault="00EE372C" w:rsidP="00B243F4">
            <w:pPr>
              <w:spacing w:before="120" w:after="120"/>
              <w:jc w:val="center"/>
              <w:rPr>
                <w:sz w:val="22"/>
                <w:szCs w:val="22"/>
              </w:rPr>
            </w:pPr>
          </w:p>
        </w:tc>
        <w:tc>
          <w:tcPr>
            <w:tcW w:w="1440" w:type="dxa"/>
            <w:tcBorders>
              <w:top w:val="single" w:sz="4" w:space="0" w:color="auto"/>
              <w:left w:val="nil"/>
              <w:bottom w:val="single" w:sz="4" w:space="0" w:color="auto"/>
              <w:right w:val="nil"/>
            </w:tcBorders>
            <w:shd w:val="clear" w:color="auto" w:fill="auto"/>
            <w:vAlign w:val="center"/>
          </w:tcPr>
          <w:p w:rsidR="00EE372C" w:rsidRPr="00B243F4" w:rsidRDefault="00EE372C" w:rsidP="00B243F4">
            <w:pPr>
              <w:spacing w:before="120" w:after="120"/>
              <w:jc w:val="center"/>
              <w:rPr>
                <w:sz w:val="22"/>
                <w:szCs w:val="22"/>
              </w:rPr>
            </w:pPr>
          </w:p>
        </w:tc>
        <w:tc>
          <w:tcPr>
            <w:tcW w:w="1800" w:type="dxa"/>
            <w:tcBorders>
              <w:top w:val="single" w:sz="4" w:space="0" w:color="auto"/>
              <w:left w:val="nil"/>
              <w:bottom w:val="single" w:sz="4" w:space="0" w:color="auto"/>
              <w:right w:val="nil"/>
            </w:tcBorders>
            <w:shd w:val="clear" w:color="auto" w:fill="auto"/>
          </w:tcPr>
          <w:p w:rsidR="00EE372C" w:rsidRPr="00B243F4" w:rsidRDefault="00EE372C" w:rsidP="00B243F4">
            <w:pPr>
              <w:spacing w:before="120" w:after="120"/>
              <w:rPr>
                <w:sz w:val="22"/>
                <w:szCs w:val="22"/>
              </w:rPr>
            </w:pPr>
          </w:p>
        </w:tc>
      </w:tr>
      <w:tr w:rsidR="002226F6" w:rsidRPr="00B243F4" w:rsidTr="00B243F4">
        <w:tc>
          <w:tcPr>
            <w:tcW w:w="540" w:type="dxa"/>
            <w:tcBorders>
              <w:top w:val="single" w:sz="4" w:space="0" w:color="auto"/>
              <w:left w:val="nil"/>
              <w:bottom w:val="single" w:sz="4" w:space="0" w:color="auto"/>
              <w:right w:val="nil"/>
            </w:tcBorders>
            <w:shd w:val="clear" w:color="auto" w:fill="auto"/>
          </w:tcPr>
          <w:p w:rsidR="002226F6" w:rsidRDefault="00C311F2" w:rsidP="00B243F4">
            <w:pPr>
              <w:spacing w:before="120" w:after="120"/>
            </w:pPr>
            <w:r w:rsidRPr="00B243F4">
              <w:rPr>
                <w:b/>
              </w:rPr>
              <w:t>(a)</w:t>
            </w:r>
          </w:p>
        </w:tc>
        <w:tc>
          <w:tcPr>
            <w:tcW w:w="5400" w:type="dxa"/>
            <w:tcBorders>
              <w:top w:val="single" w:sz="4" w:space="0" w:color="auto"/>
              <w:left w:val="nil"/>
              <w:bottom w:val="single" w:sz="4" w:space="0" w:color="auto"/>
              <w:right w:val="nil"/>
            </w:tcBorders>
            <w:shd w:val="clear" w:color="auto" w:fill="auto"/>
          </w:tcPr>
          <w:p w:rsidR="002226F6" w:rsidRPr="00EE372C" w:rsidRDefault="007C041C" w:rsidP="00B243F4">
            <w:pPr>
              <w:spacing w:before="120" w:after="120"/>
            </w:pPr>
            <w:r w:rsidRPr="00B243F4">
              <w:rPr>
                <w:b/>
              </w:rPr>
              <w:t>Supervision</w:t>
            </w:r>
          </w:p>
        </w:tc>
        <w:tc>
          <w:tcPr>
            <w:tcW w:w="720" w:type="dxa"/>
            <w:tcBorders>
              <w:top w:val="single" w:sz="4" w:space="0" w:color="auto"/>
              <w:left w:val="nil"/>
              <w:bottom w:val="single" w:sz="4" w:space="0" w:color="auto"/>
              <w:right w:val="nil"/>
            </w:tcBorders>
            <w:shd w:val="clear" w:color="auto" w:fill="auto"/>
            <w:vAlign w:val="center"/>
          </w:tcPr>
          <w:p w:rsidR="002226F6" w:rsidRDefault="002226F6"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2226F6" w:rsidRDefault="002226F6"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2226F6" w:rsidRDefault="002226F6"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2226F6" w:rsidRPr="00B243F4" w:rsidRDefault="002226F6"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2226F6" w:rsidRPr="00B243F4" w:rsidRDefault="002226F6" w:rsidP="00B243F4">
            <w:pPr>
              <w:spacing w:before="120" w:after="120"/>
              <w:rPr>
                <w:sz w:val="22"/>
                <w:szCs w:val="22"/>
              </w:rPr>
            </w:pPr>
          </w:p>
        </w:tc>
      </w:tr>
      <w:tr w:rsidR="00EE372C" w:rsidRPr="00B243F4" w:rsidTr="00B243F4">
        <w:tc>
          <w:tcPr>
            <w:tcW w:w="540" w:type="dxa"/>
            <w:tcBorders>
              <w:top w:val="nil"/>
              <w:left w:val="nil"/>
              <w:bottom w:val="single" w:sz="4" w:space="0" w:color="auto"/>
              <w:right w:val="nil"/>
            </w:tcBorders>
            <w:shd w:val="clear" w:color="auto" w:fill="auto"/>
          </w:tcPr>
          <w:p w:rsidR="00EE372C" w:rsidRDefault="00EE372C" w:rsidP="00B243F4">
            <w:pPr>
              <w:spacing w:before="120" w:after="120"/>
              <w:jc w:val="center"/>
            </w:pPr>
            <w:r>
              <w:t>1.</w:t>
            </w:r>
          </w:p>
        </w:tc>
        <w:tc>
          <w:tcPr>
            <w:tcW w:w="5400" w:type="dxa"/>
            <w:tcBorders>
              <w:top w:val="nil"/>
              <w:left w:val="nil"/>
              <w:bottom w:val="single" w:sz="4" w:space="0" w:color="auto"/>
              <w:right w:val="nil"/>
            </w:tcBorders>
            <w:shd w:val="clear" w:color="auto" w:fill="auto"/>
          </w:tcPr>
          <w:p w:rsidR="00EE372C" w:rsidRPr="00B243F4" w:rsidRDefault="0037035C" w:rsidP="00B243F4">
            <w:pPr>
              <w:spacing w:before="120" w:after="120"/>
              <w:rPr>
                <w:rFonts w:ascii="Melior" w:hAnsi="Melior" w:cs="Melior"/>
                <w:sz w:val="20"/>
                <w:szCs w:val="20"/>
              </w:rPr>
            </w:pPr>
            <w:r w:rsidRPr="0037035C">
              <w:t xml:space="preserve">Is supervision provided </w:t>
            </w:r>
            <w:r w:rsidR="003B67BC">
              <w:t xml:space="preserve">for </w:t>
            </w:r>
            <w:r w:rsidRPr="0037035C">
              <w:t xml:space="preserve">pull tab operations and over pull tab storage areas by an agent(s) with authority equal to or greater than </w:t>
            </w:r>
            <w:proofErr w:type="gramStart"/>
            <w:r w:rsidRPr="0037035C">
              <w:t>those being</w:t>
            </w:r>
            <w:proofErr w:type="gramEnd"/>
            <w:r w:rsidRPr="0037035C">
              <w:t xml:space="preserve"> </w:t>
            </w:r>
            <w:r w:rsidR="00566F12" w:rsidRPr="0037035C">
              <w:t>supervised?</w:t>
            </w:r>
            <w:r w:rsidR="001B73B4">
              <w:t xml:space="preserve"> </w:t>
            </w:r>
            <w:r w:rsidRPr="0037035C">
              <w:t xml:space="preserve"> </w:t>
            </w:r>
            <w:r w:rsidR="00DD7CDD">
              <w:t>(Observation, inquiry, and review other - e.g.</w:t>
            </w:r>
            <w:r w:rsidR="009F2D49">
              <w:t>,</w:t>
            </w:r>
            <w:r w:rsidR="00DD7CDD">
              <w:t xml:space="preserve"> organization chart, </w:t>
            </w:r>
            <w:r w:rsidR="00DD7CDD" w:rsidRPr="00EA14D8">
              <w:t>department schedules</w:t>
            </w:r>
            <w:r w:rsidR="00DD7CDD">
              <w:t>, job description)</w:t>
            </w:r>
          </w:p>
        </w:tc>
        <w:tc>
          <w:tcPr>
            <w:tcW w:w="720" w:type="dxa"/>
            <w:tcBorders>
              <w:top w:val="nil"/>
              <w:left w:val="nil"/>
              <w:bottom w:val="single" w:sz="4" w:space="0" w:color="auto"/>
              <w:right w:val="nil"/>
            </w:tcBorders>
            <w:shd w:val="clear" w:color="auto" w:fill="auto"/>
            <w:vAlign w:val="center"/>
          </w:tcPr>
          <w:p w:rsidR="00EE372C" w:rsidRDefault="00EE372C" w:rsidP="00B243F4">
            <w:pPr>
              <w:jc w:val="center"/>
            </w:pPr>
            <w:r>
              <w:t>____</w:t>
            </w:r>
          </w:p>
        </w:tc>
        <w:tc>
          <w:tcPr>
            <w:tcW w:w="720" w:type="dxa"/>
            <w:tcBorders>
              <w:top w:val="nil"/>
              <w:left w:val="nil"/>
              <w:bottom w:val="single" w:sz="4" w:space="0" w:color="auto"/>
              <w:right w:val="nil"/>
            </w:tcBorders>
            <w:shd w:val="clear" w:color="auto" w:fill="auto"/>
            <w:vAlign w:val="center"/>
          </w:tcPr>
          <w:p w:rsidR="00EE372C" w:rsidRDefault="00EE372C" w:rsidP="00B243F4">
            <w:pPr>
              <w:jc w:val="center"/>
            </w:pPr>
            <w:r>
              <w:t>____</w:t>
            </w:r>
          </w:p>
        </w:tc>
        <w:tc>
          <w:tcPr>
            <w:tcW w:w="720" w:type="dxa"/>
            <w:tcBorders>
              <w:top w:val="nil"/>
              <w:left w:val="nil"/>
              <w:bottom w:val="single" w:sz="4" w:space="0" w:color="auto"/>
              <w:right w:val="nil"/>
            </w:tcBorders>
            <w:shd w:val="clear" w:color="auto" w:fill="auto"/>
            <w:vAlign w:val="center"/>
          </w:tcPr>
          <w:p w:rsidR="00EE372C" w:rsidRDefault="00EE372C" w:rsidP="00B243F4">
            <w:pPr>
              <w:jc w:val="center"/>
            </w:pPr>
            <w:r>
              <w:t>____</w:t>
            </w:r>
          </w:p>
        </w:tc>
        <w:tc>
          <w:tcPr>
            <w:tcW w:w="1440" w:type="dxa"/>
            <w:tcBorders>
              <w:top w:val="nil"/>
              <w:left w:val="nil"/>
              <w:bottom w:val="single" w:sz="4" w:space="0" w:color="auto"/>
              <w:right w:val="nil"/>
            </w:tcBorders>
            <w:shd w:val="clear" w:color="auto" w:fill="auto"/>
            <w:vAlign w:val="center"/>
          </w:tcPr>
          <w:p w:rsidR="00EE372C" w:rsidRPr="00B243F4" w:rsidRDefault="00A06106" w:rsidP="00024571">
            <w:pPr>
              <w:rPr>
                <w:sz w:val="22"/>
                <w:szCs w:val="22"/>
              </w:rPr>
            </w:pPr>
            <w:r w:rsidRPr="00B243F4">
              <w:rPr>
                <w:sz w:val="22"/>
                <w:szCs w:val="22"/>
              </w:rPr>
              <w:t>543.</w:t>
            </w:r>
            <w:r w:rsidR="0037035C" w:rsidRPr="00B243F4">
              <w:rPr>
                <w:sz w:val="22"/>
                <w:szCs w:val="22"/>
              </w:rPr>
              <w:t>9</w:t>
            </w:r>
            <w:r w:rsidR="00A70D15" w:rsidRPr="00B243F4">
              <w:rPr>
                <w:sz w:val="22"/>
                <w:szCs w:val="22"/>
              </w:rPr>
              <w:t>(a)</w:t>
            </w:r>
          </w:p>
        </w:tc>
        <w:tc>
          <w:tcPr>
            <w:tcW w:w="1800" w:type="dxa"/>
            <w:tcBorders>
              <w:top w:val="nil"/>
              <w:left w:val="nil"/>
              <w:bottom w:val="single" w:sz="4" w:space="0" w:color="auto"/>
              <w:right w:val="nil"/>
            </w:tcBorders>
            <w:shd w:val="clear" w:color="auto" w:fill="auto"/>
          </w:tcPr>
          <w:p w:rsidR="00EE372C" w:rsidRPr="00B243F4" w:rsidRDefault="00EE372C" w:rsidP="00B243F4">
            <w:pPr>
              <w:spacing w:before="120" w:after="120"/>
              <w:rPr>
                <w:sz w:val="22"/>
                <w:szCs w:val="22"/>
              </w:rPr>
            </w:pPr>
          </w:p>
        </w:tc>
      </w:tr>
      <w:tr w:rsidR="0037035C" w:rsidRPr="00B243F4" w:rsidTr="00B243F4">
        <w:tc>
          <w:tcPr>
            <w:tcW w:w="540" w:type="dxa"/>
            <w:tcBorders>
              <w:top w:val="single" w:sz="4" w:space="0" w:color="auto"/>
              <w:left w:val="nil"/>
              <w:bottom w:val="single" w:sz="4" w:space="0" w:color="auto"/>
              <w:right w:val="nil"/>
            </w:tcBorders>
            <w:shd w:val="clear" w:color="auto" w:fill="auto"/>
          </w:tcPr>
          <w:p w:rsidR="0037035C" w:rsidRDefault="0037035C" w:rsidP="00B243F4">
            <w:pPr>
              <w:spacing w:before="120" w:after="120"/>
            </w:pPr>
            <w:r w:rsidRPr="00B243F4">
              <w:rPr>
                <w:b/>
              </w:rPr>
              <w:t>(b)</w:t>
            </w:r>
          </w:p>
        </w:tc>
        <w:tc>
          <w:tcPr>
            <w:tcW w:w="5400" w:type="dxa"/>
            <w:tcBorders>
              <w:top w:val="single" w:sz="4" w:space="0" w:color="auto"/>
              <w:left w:val="nil"/>
              <w:bottom w:val="single" w:sz="4" w:space="0" w:color="auto"/>
              <w:right w:val="nil"/>
            </w:tcBorders>
            <w:shd w:val="clear" w:color="auto" w:fill="auto"/>
          </w:tcPr>
          <w:p w:rsidR="0037035C" w:rsidRPr="00EE372C" w:rsidRDefault="0037035C" w:rsidP="00B243F4">
            <w:pPr>
              <w:spacing w:before="120" w:after="120"/>
            </w:pPr>
            <w:r w:rsidRPr="00B243F4">
              <w:rPr>
                <w:b/>
              </w:rPr>
              <w:t>Pull Tab Inventory</w:t>
            </w:r>
          </w:p>
        </w:tc>
        <w:tc>
          <w:tcPr>
            <w:tcW w:w="720" w:type="dxa"/>
            <w:tcBorders>
              <w:top w:val="single" w:sz="4" w:space="0" w:color="auto"/>
              <w:left w:val="nil"/>
              <w:bottom w:val="single" w:sz="4" w:space="0" w:color="auto"/>
              <w:right w:val="nil"/>
            </w:tcBorders>
            <w:shd w:val="clear" w:color="auto" w:fill="auto"/>
            <w:vAlign w:val="center"/>
          </w:tcPr>
          <w:p w:rsidR="0037035C" w:rsidRDefault="0037035C"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37035C" w:rsidRDefault="0037035C"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37035C" w:rsidRDefault="0037035C"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37035C" w:rsidRPr="00B243F4" w:rsidRDefault="0037035C" w:rsidP="0037035C">
            <w:pPr>
              <w:rPr>
                <w:sz w:val="22"/>
                <w:szCs w:val="22"/>
              </w:rPr>
            </w:pPr>
          </w:p>
        </w:tc>
        <w:tc>
          <w:tcPr>
            <w:tcW w:w="1800" w:type="dxa"/>
            <w:tcBorders>
              <w:top w:val="single" w:sz="4" w:space="0" w:color="auto"/>
              <w:left w:val="nil"/>
              <w:bottom w:val="single" w:sz="4" w:space="0" w:color="auto"/>
              <w:right w:val="nil"/>
            </w:tcBorders>
            <w:shd w:val="clear" w:color="auto" w:fill="auto"/>
          </w:tcPr>
          <w:p w:rsidR="0037035C" w:rsidRPr="00B243F4" w:rsidRDefault="0037035C" w:rsidP="00B243F4">
            <w:pPr>
              <w:spacing w:before="120" w:after="120"/>
              <w:rPr>
                <w:b/>
                <w:sz w:val="22"/>
                <w:szCs w:val="22"/>
              </w:rPr>
            </w:pPr>
          </w:p>
        </w:tc>
      </w:tr>
      <w:tr w:rsidR="00743433" w:rsidRPr="00B243F4" w:rsidTr="00B243F4">
        <w:tc>
          <w:tcPr>
            <w:tcW w:w="540" w:type="dxa"/>
            <w:tcBorders>
              <w:top w:val="single" w:sz="4" w:space="0" w:color="auto"/>
              <w:left w:val="nil"/>
              <w:bottom w:val="single" w:sz="4" w:space="0" w:color="auto"/>
              <w:right w:val="nil"/>
            </w:tcBorders>
            <w:shd w:val="clear" w:color="auto" w:fill="auto"/>
          </w:tcPr>
          <w:p w:rsidR="00743433" w:rsidRDefault="00743433" w:rsidP="00B243F4">
            <w:pPr>
              <w:spacing w:before="120" w:after="120"/>
              <w:jc w:val="center"/>
            </w:pPr>
            <w:r>
              <w:t>2.</w:t>
            </w:r>
          </w:p>
        </w:tc>
        <w:tc>
          <w:tcPr>
            <w:tcW w:w="5400" w:type="dxa"/>
            <w:tcBorders>
              <w:top w:val="single" w:sz="4" w:space="0" w:color="auto"/>
              <w:left w:val="nil"/>
              <w:bottom w:val="single" w:sz="4" w:space="0" w:color="auto"/>
              <w:right w:val="nil"/>
            </w:tcBorders>
            <w:shd w:val="clear" w:color="auto" w:fill="auto"/>
          </w:tcPr>
          <w:p w:rsidR="00021FDE" w:rsidRPr="00021FDE" w:rsidRDefault="00021FDE" w:rsidP="00B243F4">
            <w:pPr>
              <w:spacing w:before="120" w:after="120"/>
            </w:pPr>
            <w:r w:rsidRPr="00021FDE">
              <w:t>Are controls established and procedures implemented to ensure that:</w:t>
            </w:r>
          </w:p>
          <w:p w:rsidR="00743433" w:rsidRDefault="0064205D" w:rsidP="00FE58D5">
            <w:pPr>
              <w:spacing w:before="120" w:after="120"/>
              <w:ind w:left="360"/>
            </w:pPr>
            <w:r>
              <w:t>A</w:t>
            </w:r>
            <w:r w:rsidR="00021FDE" w:rsidRPr="00021FDE">
              <w:t xml:space="preserve">ccess to pull tabs </w:t>
            </w:r>
            <w:r>
              <w:t xml:space="preserve">is </w:t>
            </w:r>
            <w:r w:rsidR="00021FDE" w:rsidRPr="00021FDE">
              <w:t>restricted to authorized agent</w:t>
            </w:r>
            <w:r w:rsidR="00FE58D5">
              <w:t>s</w:t>
            </w:r>
            <w:r w:rsidR="00C832D1">
              <w:t>?</w:t>
            </w:r>
            <w:r w:rsidR="00021FDE" w:rsidRPr="002973D9">
              <w:t xml:space="preserve"> </w:t>
            </w:r>
            <w:r w:rsidR="00021FDE">
              <w:t>(</w:t>
            </w:r>
            <w:r w:rsidR="00CF1236">
              <w:t xml:space="preserve">Inquiry and review </w:t>
            </w:r>
            <w:r w:rsidR="00C43854">
              <w:t>SICS</w:t>
            </w:r>
            <w:r w:rsidR="00021FDE">
              <w:t>)</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43433" w:rsidRPr="00B243F4" w:rsidRDefault="00A06106" w:rsidP="00024571">
            <w:pPr>
              <w:rPr>
                <w:sz w:val="22"/>
                <w:szCs w:val="22"/>
              </w:rPr>
            </w:pPr>
            <w:r w:rsidRPr="00B243F4">
              <w:rPr>
                <w:sz w:val="22"/>
                <w:szCs w:val="22"/>
              </w:rPr>
              <w:t>543.</w:t>
            </w:r>
            <w:r w:rsidR="00021FDE" w:rsidRPr="00B243F4">
              <w:rPr>
                <w:sz w:val="22"/>
                <w:szCs w:val="22"/>
              </w:rPr>
              <w:t>9</w:t>
            </w:r>
            <w:r w:rsidR="00743433" w:rsidRPr="00B243F4">
              <w:rPr>
                <w:sz w:val="22"/>
                <w:szCs w:val="22"/>
              </w:rPr>
              <w:t>(</w:t>
            </w:r>
            <w:r w:rsidR="00021FDE" w:rsidRPr="00B243F4">
              <w:rPr>
                <w:sz w:val="22"/>
                <w:szCs w:val="22"/>
              </w:rPr>
              <w:t>b</w:t>
            </w:r>
            <w:r w:rsidR="00743433" w:rsidRPr="00B243F4">
              <w:rPr>
                <w:sz w:val="22"/>
                <w:szCs w:val="22"/>
              </w:rPr>
              <w:t>)(1)</w:t>
            </w:r>
          </w:p>
        </w:tc>
        <w:tc>
          <w:tcPr>
            <w:tcW w:w="1800" w:type="dxa"/>
            <w:tcBorders>
              <w:top w:val="single" w:sz="4" w:space="0" w:color="auto"/>
              <w:left w:val="nil"/>
              <w:bottom w:val="single" w:sz="4" w:space="0" w:color="auto"/>
              <w:right w:val="nil"/>
            </w:tcBorders>
            <w:shd w:val="clear" w:color="auto" w:fill="auto"/>
          </w:tcPr>
          <w:p w:rsidR="00743433" w:rsidRPr="00B243F4" w:rsidRDefault="00743433" w:rsidP="00B243F4">
            <w:pPr>
              <w:spacing w:before="120" w:after="120"/>
              <w:rPr>
                <w:sz w:val="22"/>
                <w:szCs w:val="22"/>
              </w:rPr>
            </w:pPr>
          </w:p>
        </w:tc>
      </w:tr>
      <w:tr w:rsidR="00743433" w:rsidRPr="00B243F4" w:rsidTr="00B243F4">
        <w:tc>
          <w:tcPr>
            <w:tcW w:w="540" w:type="dxa"/>
            <w:tcBorders>
              <w:top w:val="single" w:sz="4" w:space="0" w:color="auto"/>
              <w:left w:val="nil"/>
              <w:bottom w:val="single" w:sz="4" w:space="0" w:color="auto"/>
              <w:right w:val="nil"/>
            </w:tcBorders>
            <w:shd w:val="clear" w:color="auto" w:fill="auto"/>
          </w:tcPr>
          <w:p w:rsidR="00743433" w:rsidRDefault="00743433" w:rsidP="00B243F4">
            <w:pPr>
              <w:spacing w:before="120" w:after="120"/>
            </w:pPr>
            <w:r>
              <w:t>3.</w:t>
            </w:r>
          </w:p>
        </w:tc>
        <w:tc>
          <w:tcPr>
            <w:tcW w:w="5400" w:type="dxa"/>
            <w:tcBorders>
              <w:top w:val="single" w:sz="4" w:space="0" w:color="auto"/>
              <w:left w:val="nil"/>
              <w:bottom w:val="single" w:sz="4" w:space="0" w:color="auto"/>
              <w:right w:val="nil"/>
            </w:tcBorders>
            <w:shd w:val="clear" w:color="auto" w:fill="auto"/>
          </w:tcPr>
          <w:p w:rsidR="001B73B4" w:rsidRPr="00021FDE" w:rsidRDefault="001B73B4" w:rsidP="00B243F4">
            <w:pPr>
              <w:spacing w:before="120" w:after="120"/>
            </w:pPr>
            <w:r w:rsidRPr="00021FDE">
              <w:t>Are controls established and procedures implemented to ensure that:</w:t>
            </w:r>
          </w:p>
          <w:p w:rsidR="00743433" w:rsidRDefault="003B67BC" w:rsidP="00FE58D5">
            <w:pPr>
              <w:spacing w:before="120" w:after="120"/>
              <w:ind w:left="360"/>
            </w:pPr>
            <w:r>
              <w:t>The</w:t>
            </w:r>
            <w:r w:rsidRPr="001B73B4">
              <w:t xml:space="preserve"> </w:t>
            </w:r>
            <w:r w:rsidR="001B73B4" w:rsidRPr="001B73B4">
              <w:t>pull tab</w:t>
            </w:r>
            <w:r w:rsidR="00375402">
              <w:t xml:space="preserve"> </w:t>
            </w:r>
            <w:r w:rsidR="003A034E">
              <w:t>inventor</w:t>
            </w:r>
            <w:r>
              <w:t>y is</w:t>
            </w:r>
            <w:r w:rsidR="003A034E">
              <w:t xml:space="preserve"> </w:t>
            </w:r>
            <w:r>
              <w:t xml:space="preserve">controlled </w:t>
            </w:r>
            <w:r w:rsidR="003A034E">
              <w:t>by</w:t>
            </w:r>
            <w:r w:rsidR="001B73B4" w:rsidRPr="001B73B4">
              <w:t xml:space="preserve"> </w:t>
            </w:r>
            <w:r w:rsidR="003A034E">
              <w:t>agents</w:t>
            </w:r>
            <w:r w:rsidR="001B73B4" w:rsidRPr="001B73B4">
              <w:t xml:space="preserve"> independent of pull tab sales</w:t>
            </w:r>
            <w:r w:rsidR="003A034E">
              <w:t>?  (Inquiry</w:t>
            </w:r>
            <w:r w:rsidR="00C43854">
              <w:t>,</w:t>
            </w:r>
            <w:r w:rsidR="00375402">
              <w:t xml:space="preserve"> </w:t>
            </w:r>
            <w:r w:rsidR="00C43854">
              <w:t>r</w:t>
            </w:r>
            <w:r w:rsidR="00375402">
              <w:t xml:space="preserve">eview </w:t>
            </w:r>
            <w:r w:rsidR="00C43854">
              <w:t>o</w:t>
            </w:r>
            <w:r w:rsidR="00375402">
              <w:t xml:space="preserve">ther – </w:t>
            </w:r>
            <w:r w:rsidR="00DD7CDD">
              <w:t>e.g.</w:t>
            </w:r>
            <w:r w:rsidR="009F2D49">
              <w:t>,</w:t>
            </w:r>
            <w:r w:rsidR="00DD7CDD">
              <w:t xml:space="preserve"> </w:t>
            </w:r>
            <w:r w:rsidR="00C75C36">
              <w:t>o</w:t>
            </w:r>
            <w:r w:rsidR="00375402">
              <w:t xml:space="preserve">rganizational </w:t>
            </w:r>
            <w:r w:rsidR="00C75C36">
              <w:t>c</w:t>
            </w:r>
            <w:r w:rsidR="00375402">
              <w:t>hart</w:t>
            </w:r>
            <w:r w:rsidR="00DD7CDD">
              <w:t>, department schedules,</w:t>
            </w:r>
            <w:r w:rsidR="00E75539">
              <w:t xml:space="preserve"> job descriptions</w:t>
            </w:r>
            <w:r w:rsidR="00C75C36">
              <w:t>,</w:t>
            </w:r>
            <w:r w:rsidR="00DD7CDD">
              <w:t xml:space="preserve"> employee listing,</w:t>
            </w:r>
            <w:r w:rsidR="00C43854">
              <w:t xml:space="preserve"> and </w:t>
            </w:r>
            <w:r w:rsidR="0077006C">
              <w:t xml:space="preserve">review </w:t>
            </w:r>
            <w:r w:rsidR="00C43854">
              <w:t>SICS</w:t>
            </w:r>
            <w:r w:rsidR="003A034E">
              <w:t>)</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43433" w:rsidRPr="00B243F4" w:rsidRDefault="00A06106" w:rsidP="00024571">
            <w:pPr>
              <w:rPr>
                <w:sz w:val="22"/>
                <w:szCs w:val="22"/>
              </w:rPr>
            </w:pPr>
            <w:r w:rsidRPr="00B243F4">
              <w:rPr>
                <w:sz w:val="22"/>
                <w:szCs w:val="22"/>
              </w:rPr>
              <w:t>543.</w:t>
            </w:r>
            <w:r w:rsidR="001B73B4" w:rsidRPr="00B243F4">
              <w:rPr>
                <w:sz w:val="22"/>
                <w:szCs w:val="22"/>
              </w:rPr>
              <w:t>9</w:t>
            </w:r>
            <w:r w:rsidR="00743433" w:rsidRPr="00B243F4">
              <w:rPr>
                <w:sz w:val="22"/>
                <w:szCs w:val="22"/>
              </w:rPr>
              <w:t>(</w:t>
            </w:r>
            <w:r w:rsidR="001B73B4" w:rsidRPr="00B243F4">
              <w:rPr>
                <w:sz w:val="22"/>
                <w:szCs w:val="22"/>
              </w:rPr>
              <w:t>b</w:t>
            </w:r>
            <w:r w:rsidR="00743433" w:rsidRPr="00B243F4">
              <w:rPr>
                <w:sz w:val="22"/>
                <w:szCs w:val="22"/>
              </w:rPr>
              <w:t>)(</w:t>
            </w:r>
            <w:r w:rsidR="001B73B4" w:rsidRPr="00B243F4">
              <w:rPr>
                <w:sz w:val="22"/>
                <w:szCs w:val="22"/>
              </w:rPr>
              <w:t>2</w:t>
            </w:r>
            <w:r w:rsidR="00743433" w:rsidRPr="00B243F4">
              <w:rPr>
                <w:sz w:val="22"/>
                <w:szCs w:val="22"/>
              </w:rPr>
              <w:t>)</w:t>
            </w:r>
          </w:p>
        </w:tc>
        <w:tc>
          <w:tcPr>
            <w:tcW w:w="1800" w:type="dxa"/>
            <w:tcBorders>
              <w:top w:val="single" w:sz="4" w:space="0" w:color="auto"/>
              <w:left w:val="nil"/>
              <w:bottom w:val="single" w:sz="4" w:space="0" w:color="auto"/>
              <w:right w:val="nil"/>
            </w:tcBorders>
            <w:shd w:val="clear" w:color="auto" w:fill="auto"/>
          </w:tcPr>
          <w:p w:rsidR="00743433" w:rsidRPr="00B243F4" w:rsidRDefault="00743433" w:rsidP="00B243F4">
            <w:pPr>
              <w:spacing w:before="120" w:after="120"/>
              <w:rPr>
                <w:sz w:val="22"/>
                <w:szCs w:val="22"/>
              </w:rPr>
            </w:pPr>
          </w:p>
        </w:tc>
      </w:tr>
      <w:tr w:rsidR="00743433" w:rsidRPr="00B243F4" w:rsidTr="00B243F4">
        <w:tc>
          <w:tcPr>
            <w:tcW w:w="540" w:type="dxa"/>
            <w:tcBorders>
              <w:top w:val="single" w:sz="4" w:space="0" w:color="auto"/>
              <w:left w:val="nil"/>
              <w:bottom w:val="single" w:sz="4" w:space="0" w:color="auto"/>
              <w:right w:val="nil"/>
            </w:tcBorders>
            <w:shd w:val="clear" w:color="auto" w:fill="auto"/>
          </w:tcPr>
          <w:p w:rsidR="00743433" w:rsidRDefault="00743433" w:rsidP="00B243F4">
            <w:pPr>
              <w:spacing w:before="120" w:after="120"/>
              <w:jc w:val="center"/>
            </w:pPr>
            <w:r>
              <w:t>4.</w:t>
            </w:r>
          </w:p>
        </w:tc>
        <w:tc>
          <w:tcPr>
            <w:tcW w:w="5400" w:type="dxa"/>
            <w:tcBorders>
              <w:top w:val="single" w:sz="4" w:space="0" w:color="auto"/>
              <w:left w:val="nil"/>
              <w:bottom w:val="single" w:sz="4" w:space="0" w:color="auto"/>
              <w:right w:val="nil"/>
            </w:tcBorders>
            <w:shd w:val="clear" w:color="auto" w:fill="auto"/>
          </w:tcPr>
          <w:p w:rsidR="00797D96" w:rsidRPr="00021FDE" w:rsidRDefault="00797D96" w:rsidP="00B243F4">
            <w:pPr>
              <w:spacing w:before="120" w:after="120"/>
            </w:pPr>
            <w:r w:rsidRPr="00021FDE">
              <w:t>Are controls established and procedures implemented to ensure that:</w:t>
            </w:r>
          </w:p>
          <w:p w:rsidR="00743433" w:rsidRDefault="00F9479B" w:rsidP="00B243F4">
            <w:pPr>
              <w:spacing w:before="120" w:after="120"/>
              <w:ind w:left="360"/>
            </w:pPr>
            <w:r>
              <w:t>P</w:t>
            </w:r>
            <w:r w:rsidR="00012AD8" w:rsidRPr="00012AD8">
              <w:t xml:space="preserve">ull tabs </w:t>
            </w:r>
            <w:r>
              <w:t xml:space="preserve">that are </w:t>
            </w:r>
            <w:r w:rsidR="00012AD8" w:rsidRPr="00012AD8">
              <w:t xml:space="preserve">exchanged between agents </w:t>
            </w:r>
            <w:r>
              <w:t xml:space="preserve">are </w:t>
            </w:r>
            <w:r w:rsidR="00012AD8" w:rsidRPr="00012AD8">
              <w:t>secured and independently controlled</w:t>
            </w:r>
            <w:r w:rsidR="00743433" w:rsidRPr="002973D9">
              <w:t>?</w:t>
            </w:r>
            <w:r w:rsidR="00743433">
              <w:t xml:space="preserve">  </w:t>
            </w:r>
            <w:r w:rsidR="00012AD8">
              <w:t>(Inquiry</w:t>
            </w:r>
            <w:r w:rsidR="00C43854">
              <w:t xml:space="preserve"> and</w:t>
            </w:r>
            <w:r w:rsidR="0077006C">
              <w:t xml:space="preserve"> review </w:t>
            </w:r>
            <w:r w:rsidR="00C43854">
              <w:t>SICS</w:t>
            </w:r>
            <w:r w:rsidR="00012AD8">
              <w:t>)</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743433" w:rsidRDefault="00743433"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43433" w:rsidRPr="00B243F4" w:rsidRDefault="00A06106" w:rsidP="00024571">
            <w:pPr>
              <w:rPr>
                <w:sz w:val="22"/>
                <w:szCs w:val="22"/>
              </w:rPr>
            </w:pPr>
            <w:r w:rsidRPr="00B243F4">
              <w:rPr>
                <w:sz w:val="22"/>
                <w:szCs w:val="22"/>
              </w:rPr>
              <w:t>543.</w:t>
            </w:r>
            <w:r w:rsidR="00797D96" w:rsidRPr="00B243F4">
              <w:rPr>
                <w:sz w:val="22"/>
                <w:szCs w:val="22"/>
              </w:rPr>
              <w:t>9</w:t>
            </w:r>
            <w:r w:rsidR="00743433" w:rsidRPr="00B243F4">
              <w:rPr>
                <w:sz w:val="22"/>
                <w:szCs w:val="22"/>
              </w:rPr>
              <w:t>(</w:t>
            </w:r>
            <w:r w:rsidR="00797D96" w:rsidRPr="00B243F4">
              <w:rPr>
                <w:sz w:val="22"/>
                <w:szCs w:val="22"/>
              </w:rPr>
              <w:t>b</w:t>
            </w:r>
            <w:r w:rsidR="00743433" w:rsidRPr="00B243F4">
              <w:rPr>
                <w:sz w:val="22"/>
                <w:szCs w:val="22"/>
              </w:rPr>
              <w:t>)(</w:t>
            </w:r>
            <w:r w:rsidR="00797D96" w:rsidRPr="00B243F4">
              <w:rPr>
                <w:sz w:val="22"/>
                <w:szCs w:val="22"/>
              </w:rPr>
              <w:t>3</w:t>
            </w:r>
            <w:r w:rsidR="00743433" w:rsidRPr="00B243F4">
              <w:rPr>
                <w:sz w:val="22"/>
                <w:szCs w:val="22"/>
              </w:rPr>
              <w:t>)</w:t>
            </w:r>
          </w:p>
        </w:tc>
        <w:tc>
          <w:tcPr>
            <w:tcW w:w="1800" w:type="dxa"/>
            <w:tcBorders>
              <w:top w:val="single" w:sz="4" w:space="0" w:color="auto"/>
              <w:left w:val="nil"/>
              <w:bottom w:val="single" w:sz="4" w:space="0" w:color="auto"/>
              <w:right w:val="nil"/>
            </w:tcBorders>
            <w:shd w:val="clear" w:color="auto" w:fill="auto"/>
          </w:tcPr>
          <w:p w:rsidR="00743433" w:rsidRPr="00B243F4" w:rsidRDefault="00743433" w:rsidP="00B243F4">
            <w:pPr>
              <w:spacing w:before="120" w:after="120"/>
              <w:rPr>
                <w:sz w:val="22"/>
                <w:szCs w:val="22"/>
              </w:rPr>
            </w:pPr>
          </w:p>
        </w:tc>
      </w:tr>
      <w:tr w:rsidR="005F7AF8" w:rsidRPr="00B243F4" w:rsidTr="00B243F4">
        <w:tc>
          <w:tcPr>
            <w:tcW w:w="540" w:type="dxa"/>
            <w:tcBorders>
              <w:top w:val="single" w:sz="4" w:space="0" w:color="auto"/>
              <w:left w:val="nil"/>
              <w:bottom w:val="single" w:sz="4" w:space="0" w:color="auto"/>
              <w:right w:val="nil"/>
            </w:tcBorders>
            <w:shd w:val="clear" w:color="auto" w:fill="auto"/>
          </w:tcPr>
          <w:p w:rsidR="005F7AF8" w:rsidRDefault="000F4D1D" w:rsidP="00B243F4">
            <w:pPr>
              <w:spacing w:before="120" w:after="120"/>
              <w:jc w:val="center"/>
            </w:pPr>
            <w:r>
              <w:t>5</w:t>
            </w:r>
            <w:r w:rsidR="005F7AF8">
              <w:t>.</w:t>
            </w:r>
          </w:p>
        </w:tc>
        <w:tc>
          <w:tcPr>
            <w:tcW w:w="5400" w:type="dxa"/>
            <w:tcBorders>
              <w:top w:val="single" w:sz="4" w:space="0" w:color="auto"/>
              <w:left w:val="nil"/>
              <w:bottom w:val="single" w:sz="4" w:space="0" w:color="auto"/>
              <w:right w:val="nil"/>
            </w:tcBorders>
            <w:shd w:val="clear" w:color="auto" w:fill="auto"/>
          </w:tcPr>
          <w:p w:rsidR="005107E4" w:rsidRPr="00021FDE" w:rsidRDefault="005107E4" w:rsidP="00B243F4">
            <w:pPr>
              <w:spacing w:before="120" w:after="120"/>
            </w:pPr>
            <w:r w:rsidRPr="00021FDE">
              <w:t>Are controls established and procedures implemented to ensure that:</w:t>
            </w:r>
          </w:p>
          <w:p w:rsidR="005F7AF8" w:rsidRDefault="003B67BC" w:rsidP="00B243F4">
            <w:pPr>
              <w:spacing w:before="120" w:after="120"/>
              <w:ind w:left="360"/>
            </w:pPr>
            <w:r>
              <w:t>I</w:t>
            </w:r>
            <w:r w:rsidR="005107E4" w:rsidRPr="008632E5">
              <w:t>ncreases or decreases to pull tab</w:t>
            </w:r>
            <w:r w:rsidR="005107E4">
              <w:t xml:space="preserve"> </w:t>
            </w:r>
            <w:r w:rsidR="005107E4" w:rsidRPr="008632E5">
              <w:t xml:space="preserve">inventory </w:t>
            </w:r>
            <w:r>
              <w:t xml:space="preserve">are </w:t>
            </w:r>
            <w:r w:rsidR="005107E4" w:rsidRPr="008632E5">
              <w:t>recorded, tracked, and</w:t>
            </w:r>
            <w:r w:rsidR="005107E4">
              <w:t xml:space="preserve"> </w:t>
            </w:r>
            <w:r w:rsidR="005107E4" w:rsidRPr="008632E5">
              <w:t>reconciled</w:t>
            </w:r>
            <w:r w:rsidR="005107E4" w:rsidRPr="002973D9">
              <w:t>?</w:t>
            </w:r>
            <w:r w:rsidR="005107E4">
              <w:t xml:space="preserve">  </w:t>
            </w:r>
            <w:r w:rsidR="000F4D1D">
              <w:t>(Review supporting documentation</w:t>
            </w:r>
            <w:r w:rsidR="007C46E8">
              <w:t>,</w:t>
            </w:r>
            <w:r w:rsidR="00FA5978">
              <w:t xml:space="preserve"> review</w:t>
            </w:r>
            <w:r w:rsidR="00C43854">
              <w:t xml:space="preserve"> SICS</w:t>
            </w:r>
            <w:r w:rsidR="007C46E8">
              <w:t>, and review other-perpetual inventory log</w:t>
            </w:r>
            <w:r w:rsidR="000F4D1D">
              <w:t>)</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5F7AF8" w:rsidRPr="00B243F4" w:rsidRDefault="005107E4" w:rsidP="00024571">
            <w:pPr>
              <w:rPr>
                <w:sz w:val="22"/>
                <w:szCs w:val="22"/>
              </w:rPr>
            </w:pPr>
            <w:r w:rsidRPr="00B243F4">
              <w:rPr>
                <w:sz w:val="22"/>
                <w:szCs w:val="22"/>
              </w:rPr>
              <w:t>543.9(b)(4)</w:t>
            </w:r>
          </w:p>
        </w:tc>
        <w:tc>
          <w:tcPr>
            <w:tcW w:w="1800" w:type="dxa"/>
            <w:tcBorders>
              <w:top w:val="single" w:sz="4" w:space="0" w:color="auto"/>
              <w:left w:val="nil"/>
              <w:bottom w:val="single" w:sz="4" w:space="0" w:color="auto"/>
              <w:right w:val="nil"/>
            </w:tcBorders>
            <w:shd w:val="clear" w:color="auto" w:fill="auto"/>
          </w:tcPr>
          <w:p w:rsidR="005F7AF8" w:rsidRPr="00B243F4" w:rsidRDefault="005F7AF8" w:rsidP="00B243F4">
            <w:pPr>
              <w:spacing w:before="120" w:after="120"/>
              <w:rPr>
                <w:b/>
                <w:sz w:val="22"/>
                <w:szCs w:val="22"/>
              </w:rPr>
            </w:pPr>
          </w:p>
        </w:tc>
      </w:tr>
      <w:tr w:rsidR="005F7AF8" w:rsidRPr="00B243F4" w:rsidTr="00B243F4">
        <w:tc>
          <w:tcPr>
            <w:tcW w:w="540" w:type="dxa"/>
            <w:tcBorders>
              <w:top w:val="single" w:sz="4" w:space="0" w:color="auto"/>
              <w:left w:val="nil"/>
              <w:bottom w:val="single" w:sz="4" w:space="0" w:color="auto"/>
              <w:right w:val="nil"/>
            </w:tcBorders>
            <w:shd w:val="clear" w:color="auto" w:fill="auto"/>
          </w:tcPr>
          <w:p w:rsidR="005F7AF8" w:rsidRDefault="004D0141" w:rsidP="00B243F4">
            <w:pPr>
              <w:spacing w:before="120" w:after="120"/>
              <w:jc w:val="center"/>
            </w:pPr>
            <w:r>
              <w:t>6</w:t>
            </w:r>
            <w:r w:rsidR="005F7AF8">
              <w:t>.</w:t>
            </w:r>
          </w:p>
        </w:tc>
        <w:tc>
          <w:tcPr>
            <w:tcW w:w="5400" w:type="dxa"/>
            <w:tcBorders>
              <w:top w:val="single" w:sz="4" w:space="0" w:color="auto"/>
              <w:left w:val="nil"/>
              <w:bottom w:val="single" w:sz="4" w:space="0" w:color="auto"/>
              <w:right w:val="nil"/>
            </w:tcBorders>
            <w:shd w:val="clear" w:color="auto" w:fill="auto"/>
          </w:tcPr>
          <w:p w:rsidR="00636DBD" w:rsidRPr="00021FDE" w:rsidRDefault="00636DBD" w:rsidP="00B243F4">
            <w:pPr>
              <w:spacing w:before="120" w:after="120"/>
            </w:pPr>
            <w:r w:rsidRPr="00021FDE">
              <w:t>Are controls established and procedures implemented to ensure that:</w:t>
            </w:r>
          </w:p>
          <w:p w:rsidR="005F7AF8" w:rsidRDefault="004D0141" w:rsidP="00B243F4">
            <w:pPr>
              <w:spacing w:before="120" w:after="120"/>
              <w:ind w:left="360"/>
            </w:pPr>
            <w:r>
              <w:t>P</w:t>
            </w:r>
            <w:r w:rsidRPr="00636DBD">
              <w:t>ull tabs</w:t>
            </w:r>
            <w:r>
              <w:t xml:space="preserve"> are</w:t>
            </w:r>
            <w:r w:rsidRPr="00636DBD">
              <w:t xml:space="preserve"> maintained in a secure location, accessible only to authorized agents</w:t>
            </w:r>
            <w:r>
              <w:t>,</w:t>
            </w:r>
            <w:r w:rsidRPr="00150CC2">
              <w:t xml:space="preserve"> and with surveillance</w:t>
            </w:r>
            <w:r>
              <w:t xml:space="preserve"> </w:t>
            </w:r>
            <w:r w:rsidRPr="00150CC2">
              <w:t xml:space="preserve">coverage adequate to identify </w:t>
            </w:r>
            <w:r w:rsidRPr="00150CC2">
              <w:lastRenderedPageBreak/>
              <w:t>persons</w:t>
            </w:r>
            <w:r>
              <w:t xml:space="preserve"> accessing the area</w:t>
            </w:r>
            <w:r w:rsidRPr="00636DBD">
              <w:t xml:space="preserve">? </w:t>
            </w:r>
            <w:r>
              <w:t xml:space="preserve"> </w:t>
            </w:r>
            <w:r w:rsidRPr="00636DBD">
              <w:t>(Inquiry</w:t>
            </w:r>
            <w:r>
              <w:t xml:space="preserve">, </w:t>
            </w:r>
            <w:r w:rsidR="00C43854">
              <w:t>observation</w:t>
            </w:r>
            <w:r w:rsidR="00FA5978">
              <w:t>,</w:t>
            </w:r>
            <w:r w:rsidRPr="00636DBD">
              <w:t xml:space="preserve"> and review</w:t>
            </w:r>
            <w:r>
              <w:t xml:space="preserve"> </w:t>
            </w:r>
            <w:r w:rsidR="00C43854">
              <w:t>SICS</w:t>
            </w:r>
            <w:r w:rsidRPr="00636DBD">
              <w:t>)</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5F7AF8" w:rsidRPr="00B243F4" w:rsidRDefault="00636DBD" w:rsidP="00024571">
            <w:pPr>
              <w:rPr>
                <w:sz w:val="22"/>
                <w:szCs w:val="22"/>
              </w:rPr>
            </w:pPr>
            <w:r w:rsidRPr="00B243F4">
              <w:rPr>
                <w:sz w:val="22"/>
                <w:szCs w:val="22"/>
              </w:rPr>
              <w:t>543.9(b)(5)</w:t>
            </w:r>
          </w:p>
        </w:tc>
        <w:tc>
          <w:tcPr>
            <w:tcW w:w="1800" w:type="dxa"/>
            <w:tcBorders>
              <w:top w:val="single" w:sz="4" w:space="0" w:color="auto"/>
              <w:left w:val="nil"/>
              <w:bottom w:val="single" w:sz="4" w:space="0" w:color="auto"/>
              <w:right w:val="nil"/>
            </w:tcBorders>
            <w:shd w:val="clear" w:color="auto" w:fill="auto"/>
          </w:tcPr>
          <w:p w:rsidR="005F7AF8" w:rsidRPr="00B243F4" w:rsidRDefault="005F7AF8" w:rsidP="00B243F4">
            <w:pPr>
              <w:spacing w:before="120" w:after="120"/>
              <w:rPr>
                <w:sz w:val="22"/>
                <w:szCs w:val="22"/>
              </w:rPr>
            </w:pPr>
          </w:p>
        </w:tc>
      </w:tr>
      <w:tr w:rsidR="00FD5A26" w:rsidRPr="00B243F4" w:rsidTr="00B243F4">
        <w:tc>
          <w:tcPr>
            <w:tcW w:w="540" w:type="dxa"/>
            <w:tcBorders>
              <w:top w:val="single" w:sz="4" w:space="0" w:color="auto"/>
              <w:left w:val="nil"/>
              <w:bottom w:val="single" w:sz="4" w:space="0" w:color="auto"/>
              <w:right w:val="nil"/>
            </w:tcBorders>
            <w:shd w:val="clear" w:color="auto" w:fill="auto"/>
          </w:tcPr>
          <w:p w:rsidR="00FD5A26" w:rsidRPr="008E2AF8" w:rsidRDefault="00FD5A26" w:rsidP="00B243F4">
            <w:pPr>
              <w:spacing w:before="120" w:after="120"/>
              <w:jc w:val="center"/>
              <w:rPr>
                <w:b/>
              </w:rPr>
            </w:pPr>
            <w:r w:rsidRPr="008E2AF8">
              <w:rPr>
                <w:b/>
              </w:rPr>
              <w:lastRenderedPageBreak/>
              <w:t>(c)</w:t>
            </w:r>
          </w:p>
        </w:tc>
        <w:tc>
          <w:tcPr>
            <w:tcW w:w="5400" w:type="dxa"/>
            <w:tcBorders>
              <w:top w:val="single" w:sz="4" w:space="0" w:color="auto"/>
              <w:left w:val="nil"/>
              <w:bottom w:val="single" w:sz="4" w:space="0" w:color="auto"/>
              <w:right w:val="nil"/>
            </w:tcBorders>
            <w:shd w:val="clear" w:color="auto" w:fill="auto"/>
          </w:tcPr>
          <w:p w:rsidR="00FD5A26" w:rsidRPr="002973D9" w:rsidRDefault="00FD5A26" w:rsidP="00B243F4">
            <w:pPr>
              <w:spacing w:before="120" w:after="120"/>
            </w:pPr>
            <w:r w:rsidRPr="00B243F4">
              <w:rPr>
                <w:b/>
              </w:rPr>
              <w:t>Pull Tab Sales</w:t>
            </w:r>
          </w:p>
        </w:tc>
        <w:tc>
          <w:tcPr>
            <w:tcW w:w="720" w:type="dxa"/>
            <w:tcBorders>
              <w:top w:val="single" w:sz="4" w:space="0" w:color="auto"/>
              <w:left w:val="nil"/>
              <w:bottom w:val="single" w:sz="4" w:space="0" w:color="auto"/>
              <w:right w:val="nil"/>
            </w:tcBorders>
            <w:shd w:val="clear" w:color="auto" w:fill="auto"/>
            <w:vAlign w:val="center"/>
          </w:tcPr>
          <w:p w:rsidR="00FD5A26" w:rsidRDefault="00FD5A26"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FD5A26" w:rsidRDefault="00FD5A26"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FD5A26" w:rsidRDefault="00FD5A26"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FD5A26" w:rsidRPr="00B243F4" w:rsidRDefault="00FD5A26" w:rsidP="00FD5A26">
            <w:pPr>
              <w:rPr>
                <w:sz w:val="22"/>
                <w:szCs w:val="22"/>
              </w:rPr>
            </w:pPr>
          </w:p>
        </w:tc>
        <w:tc>
          <w:tcPr>
            <w:tcW w:w="1800" w:type="dxa"/>
            <w:tcBorders>
              <w:top w:val="single" w:sz="4" w:space="0" w:color="auto"/>
              <w:left w:val="nil"/>
              <w:bottom w:val="single" w:sz="4" w:space="0" w:color="auto"/>
              <w:right w:val="nil"/>
            </w:tcBorders>
            <w:shd w:val="clear" w:color="auto" w:fill="auto"/>
          </w:tcPr>
          <w:p w:rsidR="00FD5A26" w:rsidRPr="00B243F4" w:rsidRDefault="00FD5A26" w:rsidP="00B243F4">
            <w:pPr>
              <w:spacing w:before="120" w:after="120"/>
              <w:rPr>
                <w:sz w:val="22"/>
                <w:szCs w:val="22"/>
              </w:rPr>
            </w:pPr>
          </w:p>
        </w:tc>
      </w:tr>
      <w:tr w:rsidR="005F7AF8" w:rsidRPr="00B243F4" w:rsidTr="00B243F4">
        <w:tc>
          <w:tcPr>
            <w:tcW w:w="540" w:type="dxa"/>
            <w:tcBorders>
              <w:top w:val="single" w:sz="4" w:space="0" w:color="auto"/>
              <w:left w:val="nil"/>
              <w:bottom w:val="single" w:sz="4" w:space="0" w:color="auto"/>
              <w:right w:val="nil"/>
            </w:tcBorders>
            <w:shd w:val="clear" w:color="auto" w:fill="auto"/>
          </w:tcPr>
          <w:p w:rsidR="005F7AF8" w:rsidRDefault="008C7441" w:rsidP="00B243F4">
            <w:pPr>
              <w:spacing w:before="120" w:after="120"/>
              <w:jc w:val="center"/>
            </w:pPr>
            <w:r>
              <w:t>7</w:t>
            </w:r>
            <w:r w:rsidR="005F7AF8">
              <w:t>.</w:t>
            </w:r>
          </w:p>
        </w:tc>
        <w:tc>
          <w:tcPr>
            <w:tcW w:w="5400" w:type="dxa"/>
            <w:tcBorders>
              <w:top w:val="single" w:sz="4" w:space="0" w:color="auto"/>
              <w:left w:val="nil"/>
              <w:bottom w:val="single" w:sz="4" w:space="0" w:color="auto"/>
              <w:right w:val="nil"/>
            </w:tcBorders>
            <w:shd w:val="clear" w:color="auto" w:fill="auto"/>
          </w:tcPr>
          <w:p w:rsidR="005F7AF8" w:rsidRDefault="008C7441" w:rsidP="00B243F4">
            <w:pPr>
              <w:spacing w:before="120" w:after="120"/>
            </w:pPr>
            <w:r>
              <w:t>Are c</w:t>
            </w:r>
            <w:r w:rsidRPr="00111839">
              <w:t>ontrols established and procedures implemented to record, track, and reconcile all pull tab sales</w:t>
            </w:r>
            <w:r>
              <w:t xml:space="preserve"> and voids?  (Inquiry, review </w:t>
            </w:r>
            <w:r w:rsidR="00C43854">
              <w:t>SICS</w:t>
            </w:r>
            <w:r>
              <w:t xml:space="preserve">, and </w:t>
            </w:r>
            <w:r w:rsidR="00C43854">
              <w:t>e</w:t>
            </w:r>
            <w:r>
              <w:t>xamination of records)</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F7AF8" w:rsidRDefault="005F7AF8"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5F7AF8" w:rsidRPr="00B243F4" w:rsidRDefault="00CF1236" w:rsidP="00024571">
            <w:pPr>
              <w:rPr>
                <w:sz w:val="22"/>
                <w:szCs w:val="22"/>
              </w:rPr>
            </w:pPr>
            <w:r w:rsidRPr="00B243F4">
              <w:rPr>
                <w:sz w:val="22"/>
                <w:szCs w:val="22"/>
              </w:rPr>
              <w:t>543.9(c)(1)</w:t>
            </w:r>
          </w:p>
        </w:tc>
        <w:tc>
          <w:tcPr>
            <w:tcW w:w="1800" w:type="dxa"/>
            <w:tcBorders>
              <w:top w:val="single" w:sz="4" w:space="0" w:color="auto"/>
              <w:left w:val="nil"/>
              <w:bottom w:val="single" w:sz="4" w:space="0" w:color="auto"/>
              <w:right w:val="nil"/>
            </w:tcBorders>
            <w:shd w:val="clear" w:color="auto" w:fill="auto"/>
          </w:tcPr>
          <w:p w:rsidR="005F7AF8" w:rsidRPr="00B243F4" w:rsidRDefault="005F7AF8" w:rsidP="00B243F4">
            <w:pPr>
              <w:spacing w:before="120" w:after="120"/>
              <w:rPr>
                <w:sz w:val="22"/>
                <w:szCs w:val="22"/>
              </w:rPr>
            </w:pPr>
          </w:p>
        </w:tc>
      </w:tr>
      <w:tr w:rsidR="00CF7D1A" w:rsidRPr="00B243F4" w:rsidTr="00B243F4">
        <w:tc>
          <w:tcPr>
            <w:tcW w:w="540" w:type="dxa"/>
            <w:tcBorders>
              <w:top w:val="single" w:sz="4" w:space="0" w:color="auto"/>
              <w:left w:val="nil"/>
              <w:bottom w:val="single" w:sz="4" w:space="0" w:color="auto"/>
              <w:right w:val="nil"/>
            </w:tcBorders>
            <w:shd w:val="clear" w:color="auto" w:fill="auto"/>
          </w:tcPr>
          <w:p w:rsidR="00CF7D1A" w:rsidRDefault="007B46B8" w:rsidP="00B243F4">
            <w:pPr>
              <w:spacing w:before="120" w:after="120"/>
              <w:jc w:val="center"/>
            </w:pPr>
            <w:r>
              <w:t>8</w:t>
            </w:r>
            <w:r w:rsidR="00CF7D1A">
              <w:t>.</w:t>
            </w:r>
          </w:p>
        </w:tc>
        <w:tc>
          <w:tcPr>
            <w:tcW w:w="5400" w:type="dxa"/>
            <w:tcBorders>
              <w:top w:val="single" w:sz="4" w:space="0" w:color="auto"/>
              <w:left w:val="nil"/>
              <w:bottom w:val="single" w:sz="4" w:space="0" w:color="auto"/>
              <w:right w:val="nil"/>
            </w:tcBorders>
            <w:shd w:val="clear" w:color="auto" w:fill="auto"/>
          </w:tcPr>
          <w:p w:rsidR="00CF7D1A" w:rsidRDefault="00CF7D1A" w:rsidP="008E2AF8">
            <w:pPr>
              <w:spacing w:before="120" w:after="120"/>
            </w:pPr>
            <w:r w:rsidRPr="00A845D7">
              <w:t>When pull tab sales are recorded manually</w:t>
            </w:r>
            <w:r w:rsidR="00E75539">
              <w:t xml:space="preserve"> a</w:t>
            </w:r>
            <w:r w:rsidR="007B46B8">
              <w:t>re t</w:t>
            </w:r>
            <w:r w:rsidR="007B46B8" w:rsidRPr="00A845D7">
              <w:t>otal sales verified by an agent independent of the pull tab sales being verified?</w:t>
            </w:r>
            <w:r w:rsidR="007B46B8">
              <w:t xml:space="preserve">  </w:t>
            </w:r>
            <w:r w:rsidR="00DD7CDD">
              <w:t>(</w:t>
            </w:r>
            <w:r w:rsidR="007B46B8">
              <w:t>Inquiry</w:t>
            </w:r>
            <w:r w:rsidR="00BC27EE">
              <w:t>, e</w:t>
            </w:r>
            <w:r w:rsidR="00C43854">
              <w:t>xamination of records</w:t>
            </w:r>
            <w:r w:rsidR="00BC27EE">
              <w:t xml:space="preserve">, </w:t>
            </w:r>
            <w:r w:rsidR="00E75539">
              <w:t xml:space="preserve">and review other – </w:t>
            </w:r>
            <w:r w:rsidR="009F2D49">
              <w:t xml:space="preserve">e.g., </w:t>
            </w:r>
            <w:r w:rsidR="00E75539">
              <w:t xml:space="preserve">organizational chart </w:t>
            </w:r>
            <w:r w:rsidR="00DD7CDD">
              <w:t xml:space="preserve">, department schedules, </w:t>
            </w:r>
            <w:r w:rsidR="00E75539">
              <w:t>job descriptions</w:t>
            </w:r>
            <w:r w:rsidR="00DD7CDD">
              <w:t>, employee listing</w:t>
            </w:r>
            <w:r w:rsidR="007B46B8">
              <w:t>)</w:t>
            </w:r>
          </w:p>
        </w:tc>
        <w:tc>
          <w:tcPr>
            <w:tcW w:w="720" w:type="dxa"/>
            <w:tcBorders>
              <w:top w:val="single" w:sz="4" w:space="0" w:color="auto"/>
              <w:left w:val="nil"/>
              <w:bottom w:val="single" w:sz="4" w:space="0" w:color="auto"/>
              <w:right w:val="nil"/>
            </w:tcBorders>
            <w:shd w:val="clear" w:color="auto" w:fill="auto"/>
            <w:vAlign w:val="center"/>
          </w:tcPr>
          <w:p w:rsidR="00CF7D1A" w:rsidRDefault="00CF7D1A"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F7D1A" w:rsidRDefault="00CF7D1A"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F7D1A" w:rsidRDefault="00CF7D1A"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CF7D1A" w:rsidRPr="00B243F4" w:rsidRDefault="00CF7D1A" w:rsidP="00D46884">
            <w:pPr>
              <w:rPr>
                <w:sz w:val="22"/>
                <w:szCs w:val="22"/>
              </w:rPr>
            </w:pPr>
            <w:r w:rsidRPr="00B243F4">
              <w:rPr>
                <w:sz w:val="22"/>
                <w:szCs w:val="22"/>
              </w:rPr>
              <w:t>543.9(c)(2)</w:t>
            </w:r>
          </w:p>
        </w:tc>
        <w:tc>
          <w:tcPr>
            <w:tcW w:w="1800" w:type="dxa"/>
            <w:tcBorders>
              <w:top w:val="single" w:sz="4" w:space="0" w:color="auto"/>
              <w:left w:val="nil"/>
              <w:bottom w:val="single" w:sz="4" w:space="0" w:color="auto"/>
              <w:right w:val="nil"/>
            </w:tcBorders>
            <w:shd w:val="clear" w:color="auto" w:fill="auto"/>
          </w:tcPr>
          <w:p w:rsidR="00CF7D1A" w:rsidRPr="00B243F4" w:rsidRDefault="00CF7D1A" w:rsidP="00B243F4">
            <w:pPr>
              <w:spacing w:before="120" w:after="120"/>
              <w:rPr>
                <w:sz w:val="22"/>
                <w:szCs w:val="22"/>
              </w:rPr>
            </w:pPr>
          </w:p>
        </w:tc>
      </w:tr>
      <w:tr w:rsidR="00CF7D1A" w:rsidRPr="00B243F4" w:rsidTr="00B243F4">
        <w:tc>
          <w:tcPr>
            <w:tcW w:w="540" w:type="dxa"/>
            <w:tcBorders>
              <w:top w:val="single" w:sz="4" w:space="0" w:color="auto"/>
              <w:left w:val="nil"/>
              <w:bottom w:val="single" w:sz="4" w:space="0" w:color="auto"/>
              <w:right w:val="nil"/>
            </w:tcBorders>
            <w:shd w:val="clear" w:color="auto" w:fill="auto"/>
          </w:tcPr>
          <w:p w:rsidR="00CF7D1A" w:rsidRDefault="009A6021" w:rsidP="00B243F4">
            <w:pPr>
              <w:spacing w:before="120" w:after="120"/>
              <w:jc w:val="center"/>
            </w:pPr>
            <w:r>
              <w:t>9</w:t>
            </w:r>
            <w:r w:rsidR="00CF7D1A">
              <w:t>.</w:t>
            </w:r>
          </w:p>
        </w:tc>
        <w:tc>
          <w:tcPr>
            <w:tcW w:w="5400" w:type="dxa"/>
            <w:tcBorders>
              <w:top w:val="single" w:sz="4" w:space="0" w:color="auto"/>
              <w:left w:val="nil"/>
              <w:bottom w:val="single" w:sz="4" w:space="0" w:color="auto"/>
              <w:right w:val="nil"/>
            </w:tcBorders>
            <w:shd w:val="clear" w:color="auto" w:fill="auto"/>
          </w:tcPr>
          <w:p w:rsidR="00CF7D1A" w:rsidRDefault="009A6021" w:rsidP="00B243F4">
            <w:pPr>
              <w:spacing w:before="120" w:after="120"/>
            </w:pPr>
            <w:r>
              <w:t>Is</w:t>
            </w:r>
            <w:r w:rsidR="006D6FA7">
              <w:t xml:space="preserve"> unrestricted</w:t>
            </w:r>
            <w:r>
              <w:t xml:space="preserve"> </w:t>
            </w:r>
            <w:r w:rsidRPr="00CF7D1A">
              <w:t>access to pull tab sales records</w:t>
            </w:r>
            <w:r>
              <w:t xml:space="preserve"> </w:t>
            </w:r>
            <w:r w:rsidR="006D6FA7">
              <w:t>prohibited</w:t>
            </w:r>
            <w:r>
              <w:t>?  (Inquiry</w:t>
            </w:r>
            <w:r w:rsidR="006D6FA7">
              <w:t xml:space="preserve"> and review SICS</w:t>
            </w:r>
            <w:r>
              <w:t>)</w:t>
            </w:r>
          </w:p>
        </w:tc>
        <w:tc>
          <w:tcPr>
            <w:tcW w:w="720" w:type="dxa"/>
            <w:tcBorders>
              <w:top w:val="single" w:sz="4" w:space="0" w:color="auto"/>
              <w:left w:val="nil"/>
              <w:bottom w:val="single" w:sz="4" w:space="0" w:color="auto"/>
              <w:right w:val="nil"/>
            </w:tcBorders>
            <w:shd w:val="clear" w:color="auto" w:fill="auto"/>
            <w:vAlign w:val="center"/>
          </w:tcPr>
          <w:p w:rsidR="00CF7D1A" w:rsidRDefault="00CF7D1A"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F7D1A" w:rsidRDefault="00CF7D1A"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F7D1A" w:rsidRDefault="00CF7D1A"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CF7D1A" w:rsidRPr="00B243F4" w:rsidRDefault="00CF7D1A" w:rsidP="00D46884">
            <w:pPr>
              <w:rPr>
                <w:sz w:val="22"/>
                <w:szCs w:val="22"/>
              </w:rPr>
            </w:pPr>
            <w:r w:rsidRPr="00B243F4">
              <w:rPr>
                <w:sz w:val="22"/>
                <w:szCs w:val="22"/>
              </w:rPr>
              <w:t>543.9(c)(3)</w:t>
            </w:r>
          </w:p>
        </w:tc>
        <w:tc>
          <w:tcPr>
            <w:tcW w:w="1800" w:type="dxa"/>
            <w:tcBorders>
              <w:top w:val="single" w:sz="4" w:space="0" w:color="auto"/>
              <w:left w:val="nil"/>
              <w:bottom w:val="single" w:sz="4" w:space="0" w:color="auto"/>
              <w:right w:val="nil"/>
            </w:tcBorders>
            <w:shd w:val="clear" w:color="auto" w:fill="auto"/>
          </w:tcPr>
          <w:p w:rsidR="00CF7D1A" w:rsidRPr="00B243F4" w:rsidRDefault="00CF7D1A"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Pr="008E2AF8" w:rsidRDefault="00D46884" w:rsidP="00B243F4">
            <w:pPr>
              <w:spacing w:before="120" w:after="120"/>
              <w:jc w:val="center"/>
              <w:rPr>
                <w:b/>
              </w:rPr>
            </w:pPr>
            <w:r w:rsidRPr="008E2AF8">
              <w:rPr>
                <w:b/>
              </w:rPr>
              <w:t>(d)</w:t>
            </w:r>
          </w:p>
        </w:tc>
        <w:tc>
          <w:tcPr>
            <w:tcW w:w="5400" w:type="dxa"/>
            <w:tcBorders>
              <w:top w:val="single" w:sz="4" w:space="0" w:color="auto"/>
              <w:left w:val="nil"/>
              <w:bottom w:val="single" w:sz="4" w:space="0" w:color="auto"/>
              <w:right w:val="nil"/>
            </w:tcBorders>
            <w:shd w:val="clear" w:color="auto" w:fill="auto"/>
          </w:tcPr>
          <w:p w:rsidR="00D46884" w:rsidRPr="002973D9" w:rsidRDefault="00D46884" w:rsidP="00B243F4">
            <w:pPr>
              <w:spacing w:before="120" w:after="120"/>
            </w:pPr>
            <w:r w:rsidRPr="00B243F4">
              <w:rPr>
                <w:b/>
              </w:rPr>
              <w:t>Winning Pull Tabs</w:t>
            </w:r>
            <w:bookmarkStart w:id="0" w:name="_GoBack"/>
            <w:bookmarkEnd w:id="0"/>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D46884" w:rsidP="00D46884">
            <w:pPr>
              <w:rPr>
                <w:sz w:val="22"/>
                <w:szCs w:val="22"/>
              </w:rPr>
            </w:pP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D46884" w:rsidP="00B243F4">
            <w:pPr>
              <w:spacing w:before="120" w:after="120"/>
              <w:jc w:val="center"/>
            </w:pPr>
            <w:r>
              <w:t>1</w:t>
            </w:r>
            <w:r w:rsidR="009A6021">
              <w:t>0</w:t>
            </w:r>
            <w:r>
              <w:t>.</w:t>
            </w:r>
          </w:p>
        </w:tc>
        <w:tc>
          <w:tcPr>
            <w:tcW w:w="5400" w:type="dxa"/>
            <w:tcBorders>
              <w:top w:val="single" w:sz="4" w:space="0" w:color="auto"/>
              <w:left w:val="nil"/>
              <w:bottom w:val="single" w:sz="4" w:space="0" w:color="auto"/>
              <w:right w:val="nil"/>
            </w:tcBorders>
            <w:shd w:val="clear" w:color="auto" w:fill="auto"/>
          </w:tcPr>
          <w:p w:rsidR="00D46884" w:rsidRDefault="00DB4158" w:rsidP="00B243F4">
            <w:pPr>
              <w:spacing w:before="120" w:after="120"/>
            </w:pPr>
            <w:r>
              <w:t>Are c</w:t>
            </w:r>
            <w:r w:rsidRPr="00CA38AB">
              <w:t xml:space="preserve">ontrols established and procedures implemented to record, track, and reconcile all redeemed pull </w:t>
            </w:r>
            <w:r>
              <w:t>tabs and pull tab payouts?  (Inquiry</w:t>
            </w:r>
            <w:r w:rsidR="00C43854">
              <w:t>,</w:t>
            </w:r>
            <w:r>
              <w:t xml:space="preserve"> review</w:t>
            </w:r>
            <w:r w:rsidR="00AB72F6">
              <w:t xml:space="preserve"> </w:t>
            </w:r>
            <w:r w:rsidR="00C43854">
              <w:t>SICS</w:t>
            </w:r>
            <w:r w:rsidR="00AB72F6">
              <w:t xml:space="preserve">, </w:t>
            </w:r>
            <w:r w:rsidR="00F85A1F">
              <w:t xml:space="preserve">and </w:t>
            </w:r>
            <w:r w:rsidR="00C43854">
              <w:t>e</w:t>
            </w:r>
            <w:r w:rsidR="00AB72F6">
              <w:t xml:space="preserve">xamination of </w:t>
            </w:r>
            <w:r w:rsidR="00C43854">
              <w:t>r</w:t>
            </w:r>
            <w:r w:rsidR="00AB72F6">
              <w:t>ecords</w:t>
            </w:r>
            <w:r>
              <w:t>)</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D46884" w:rsidP="00024571">
            <w:pPr>
              <w:rPr>
                <w:sz w:val="22"/>
                <w:szCs w:val="22"/>
              </w:rPr>
            </w:pPr>
            <w:r w:rsidRPr="00B243F4">
              <w:rPr>
                <w:sz w:val="22"/>
                <w:szCs w:val="22"/>
              </w:rPr>
              <w:t>543.9(d)(1)</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D46884" w:rsidP="00B243F4">
            <w:pPr>
              <w:spacing w:before="120" w:after="120"/>
              <w:jc w:val="center"/>
            </w:pPr>
            <w:r>
              <w:t>1</w:t>
            </w:r>
            <w:r w:rsidR="00DB4158">
              <w:t>1</w:t>
            </w:r>
            <w:r>
              <w:t>.</w:t>
            </w:r>
          </w:p>
        </w:tc>
        <w:tc>
          <w:tcPr>
            <w:tcW w:w="5400" w:type="dxa"/>
            <w:tcBorders>
              <w:top w:val="single" w:sz="4" w:space="0" w:color="auto"/>
              <w:left w:val="nil"/>
              <w:bottom w:val="single" w:sz="4" w:space="0" w:color="auto"/>
              <w:right w:val="nil"/>
            </w:tcBorders>
            <w:shd w:val="clear" w:color="auto" w:fill="auto"/>
          </w:tcPr>
          <w:p w:rsidR="00D46884" w:rsidRDefault="005F6A5B" w:rsidP="0069574A">
            <w:pPr>
              <w:spacing w:before="120" w:after="120"/>
            </w:pPr>
            <w:r w:rsidRPr="001F7453">
              <w:t xml:space="preserve">Are redeemed pull tabs defaced </w:t>
            </w:r>
            <w:r>
              <w:t xml:space="preserve">(or, if redeemed by a kiosk, secured and destroyed after removal from the kiosk in accordance with TGRA approved procedures) </w:t>
            </w:r>
            <w:r w:rsidRPr="001F7453">
              <w:t>so that they cannot be redeemed for payment again</w:t>
            </w:r>
            <w:r>
              <w:t>?  (Examination of records, inquiry and review SICS</w:t>
            </w:r>
            <w:r w:rsidRPr="001F7453">
              <w:t>)</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FF0BF2" w:rsidP="00024571">
            <w:pPr>
              <w:rPr>
                <w:sz w:val="22"/>
                <w:szCs w:val="22"/>
              </w:rPr>
            </w:pPr>
            <w:r w:rsidRPr="00B243F4">
              <w:rPr>
                <w:sz w:val="22"/>
                <w:szCs w:val="22"/>
              </w:rPr>
              <w:t>543.9(d)(2)</w:t>
            </w:r>
            <w:r w:rsidR="005F6A5B">
              <w:rPr>
                <w:sz w:val="22"/>
                <w:szCs w:val="22"/>
              </w:rPr>
              <w:t>, (3)</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52575D" w:rsidRPr="00B243F4" w:rsidTr="00B243F4">
        <w:tc>
          <w:tcPr>
            <w:tcW w:w="540" w:type="dxa"/>
            <w:tcBorders>
              <w:top w:val="single" w:sz="4" w:space="0" w:color="auto"/>
              <w:left w:val="nil"/>
              <w:bottom w:val="single" w:sz="4" w:space="0" w:color="auto"/>
              <w:right w:val="nil"/>
            </w:tcBorders>
            <w:shd w:val="clear" w:color="auto" w:fill="auto"/>
          </w:tcPr>
          <w:p w:rsidR="0052575D" w:rsidRDefault="0052575D" w:rsidP="00B243F4">
            <w:pPr>
              <w:spacing w:before="120" w:after="120"/>
              <w:jc w:val="center"/>
            </w:pPr>
            <w:r>
              <w:t>12.</w:t>
            </w:r>
          </w:p>
        </w:tc>
        <w:tc>
          <w:tcPr>
            <w:tcW w:w="5400" w:type="dxa"/>
            <w:tcBorders>
              <w:top w:val="single" w:sz="4" w:space="0" w:color="auto"/>
              <w:left w:val="nil"/>
              <w:bottom w:val="single" w:sz="4" w:space="0" w:color="auto"/>
              <w:right w:val="nil"/>
            </w:tcBorders>
            <w:shd w:val="clear" w:color="auto" w:fill="auto"/>
          </w:tcPr>
          <w:p w:rsidR="0052575D" w:rsidRDefault="005F6A5B" w:rsidP="005F6A5B">
            <w:pPr>
              <w:spacing w:before="120" w:after="120"/>
            </w:pPr>
            <w:r>
              <w:rPr>
                <w:bCs/>
                <w:color w:val="000000"/>
              </w:rPr>
              <w:t>Are p</w:t>
            </w:r>
            <w:r w:rsidRPr="00B243F4">
              <w:rPr>
                <w:bCs/>
                <w:color w:val="000000"/>
              </w:rPr>
              <w:t xml:space="preserve">ull tabs that are </w:t>
            </w:r>
            <w:r>
              <w:rPr>
                <w:bCs/>
                <w:color w:val="000000"/>
              </w:rPr>
              <w:t xml:space="preserve">redeemed by kiosk </w:t>
            </w:r>
            <w:r w:rsidRPr="00B243F4">
              <w:rPr>
                <w:bCs/>
                <w:color w:val="000000"/>
              </w:rPr>
              <w:t>uniquely identifiable with a machine readable code (including, but not limited to a barcode) redeemed, reconciled, and stored by kiosks</w:t>
            </w:r>
            <w:r>
              <w:rPr>
                <w:color w:val="000000"/>
              </w:rPr>
              <w:t xml:space="preserve">?  </w:t>
            </w:r>
            <w:r>
              <w:t>(Examination of records, inquiry and review SICS</w:t>
            </w:r>
            <w:r w:rsidRPr="001F7453">
              <w:t>)</w:t>
            </w:r>
            <w:r w:rsidDel="005F6A5B">
              <w:rPr>
                <w:bCs/>
                <w:color w:val="000000"/>
              </w:rPr>
              <w:t xml:space="preserve"> </w:t>
            </w:r>
          </w:p>
        </w:tc>
        <w:tc>
          <w:tcPr>
            <w:tcW w:w="720" w:type="dxa"/>
            <w:tcBorders>
              <w:top w:val="single" w:sz="4" w:space="0" w:color="auto"/>
              <w:left w:val="nil"/>
              <w:bottom w:val="single" w:sz="4" w:space="0" w:color="auto"/>
              <w:right w:val="nil"/>
            </w:tcBorders>
            <w:shd w:val="clear" w:color="auto" w:fill="auto"/>
            <w:vAlign w:val="center"/>
          </w:tcPr>
          <w:p w:rsidR="0052575D" w:rsidRDefault="0052575D" w:rsidP="00D742C1">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2575D" w:rsidRDefault="0052575D" w:rsidP="00D742C1">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2575D" w:rsidRDefault="0052575D" w:rsidP="00D742C1">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52575D" w:rsidRPr="00B243F4" w:rsidRDefault="0052575D" w:rsidP="00D742C1">
            <w:pPr>
              <w:rPr>
                <w:sz w:val="22"/>
                <w:szCs w:val="22"/>
              </w:rPr>
            </w:pPr>
            <w:r>
              <w:rPr>
                <w:sz w:val="22"/>
                <w:szCs w:val="22"/>
              </w:rPr>
              <w:t>543.9(d)</w:t>
            </w:r>
            <w:r w:rsidRPr="00B243F4">
              <w:rPr>
                <w:sz w:val="22"/>
                <w:szCs w:val="22"/>
              </w:rPr>
              <w:t>(3)</w:t>
            </w:r>
          </w:p>
        </w:tc>
        <w:tc>
          <w:tcPr>
            <w:tcW w:w="1800" w:type="dxa"/>
            <w:tcBorders>
              <w:top w:val="single" w:sz="4" w:space="0" w:color="auto"/>
              <w:left w:val="nil"/>
              <w:bottom w:val="single" w:sz="4" w:space="0" w:color="auto"/>
              <w:right w:val="nil"/>
            </w:tcBorders>
            <w:shd w:val="clear" w:color="auto" w:fill="auto"/>
          </w:tcPr>
          <w:p w:rsidR="0052575D" w:rsidRPr="00B243F4" w:rsidRDefault="0052575D"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1A7993" w:rsidP="00B243F4">
            <w:pPr>
              <w:spacing w:before="120" w:after="120"/>
              <w:jc w:val="center"/>
            </w:pPr>
            <w:r>
              <w:t>13</w:t>
            </w:r>
            <w:r w:rsidR="00D46884">
              <w:t>.</w:t>
            </w:r>
          </w:p>
        </w:tc>
        <w:tc>
          <w:tcPr>
            <w:tcW w:w="5400" w:type="dxa"/>
            <w:tcBorders>
              <w:top w:val="single" w:sz="4" w:space="0" w:color="auto"/>
              <w:left w:val="nil"/>
              <w:bottom w:val="single" w:sz="4" w:space="0" w:color="auto"/>
              <w:right w:val="nil"/>
            </w:tcBorders>
            <w:shd w:val="clear" w:color="auto" w:fill="auto"/>
          </w:tcPr>
          <w:p w:rsidR="00A8270C" w:rsidRPr="00B243F4" w:rsidRDefault="00E55A3A" w:rsidP="00B243F4">
            <w:pPr>
              <w:spacing w:before="120" w:after="120"/>
              <w:rPr>
                <w:rFonts w:ascii="Melior" w:hAnsi="Melior" w:cs="Melior"/>
                <w:sz w:val="20"/>
                <w:szCs w:val="20"/>
              </w:rPr>
            </w:pPr>
            <w:r>
              <w:t>D</w:t>
            </w:r>
            <w:r w:rsidR="00AB72F6">
              <w:t>o</w:t>
            </w:r>
            <w:r w:rsidRPr="002973D9">
              <w:t xml:space="preserve"> </w:t>
            </w:r>
            <w:r>
              <w:t>a</w:t>
            </w:r>
            <w:r w:rsidRPr="00A8270C">
              <w:t>t least two agents document and verify all prize payouts above $600</w:t>
            </w:r>
            <w:r w:rsidR="00C30A73">
              <w:t xml:space="preserve"> or a </w:t>
            </w:r>
            <w:r w:rsidRPr="00A8270C">
              <w:t xml:space="preserve">lower threshold </w:t>
            </w:r>
            <w:r w:rsidR="00086239">
              <w:t xml:space="preserve">as </w:t>
            </w:r>
            <w:r w:rsidR="00621439" w:rsidRPr="00A8270C">
              <w:t>authorized</w:t>
            </w:r>
            <w:r w:rsidRPr="00A8270C">
              <w:t xml:space="preserve"> by management</w:t>
            </w:r>
            <w:r w:rsidR="0002739F" w:rsidRPr="00A8270C">
              <w:t xml:space="preserve"> and approved by the TGRA</w:t>
            </w:r>
            <w:r w:rsidR="00086239">
              <w:t>?</w:t>
            </w:r>
            <w:r w:rsidR="008B21AF">
              <w:t xml:space="preserve"> </w:t>
            </w:r>
            <w:r w:rsidR="00086239">
              <w:t>(Note: A</w:t>
            </w:r>
            <w:r w:rsidRPr="00A8270C">
              <w:t xml:space="preserve">n automated method may substitute for one </w:t>
            </w:r>
            <w:r>
              <w:t xml:space="preserve">of the </w:t>
            </w:r>
            <w:r w:rsidRPr="00A8270C">
              <w:t>verification</w:t>
            </w:r>
            <w:r>
              <w:t>s</w:t>
            </w:r>
            <w:r w:rsidRPr="00A8270C">
              <w:t>.</w:t>
            </w:r>
            <w:r>
              <w:t>)  (</w:t>
            </w:r>
            <w:r w:rsidR="0002739F">
              <w:t>Examination of records</w:t>
            </w:r>
            <w:r w:rsidR="008B21AF">
              <w:t>, review SICS</w:t>
            </w:r>
            <w:r w:rsidR="00FA5978">
              <w:t>,</w:t>
            </w:r>
            <w:r w:rsidR="008B21AF">
              <w:t xml:space="preserve"> and </w:t>
            </w:r>
            <w:r w:rsidR="00086239">
              <w:t xml:space="preserve">review </w:t>
            </w:r>
            <w:r w:rsidR="008B21AF">
              <w:t>TGRA approval</w:t>
            </w:r>
            <w:r>
              <w:t>)</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81743A" w:rsidP="00024571">
            <w:pPr>
              <w:rPr>
                <w:sz w:val="22"/>
                <w:szCs w:val="22"/>
              </w:rPr>
            </w:pPr>
            <w:r w:rsidRPr="00B243F4">
              <w:rPr>
                <w:sz w:val="22"/>
                <w:szCs w:val="22"/>
              </w:rPr>
              <w:t>543.9(d)(4)</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1A7993" w:rsidP="00B243F4">
            <w:pPr>
              <w:spacing w:before="120" w:after="120"/>
              <w:jc w:val="center"/>
            </w:pPr>
            <w:r>
              <w:lastRenderedPageBreak/>
              <w:t>14</w:t>
            </w:r>
            <w:r w:rsidR="00D46884">
              <w:t>.</w:t>
            </w:r>
          </w:p>
        </w:tc>
        <w:tc>
          <w:tcPr>
            <w:tcW w:w="5400" w:type="dxa"/>
            <w:tcBorders>
              <w:top w:val="single" w:sz="4" w:space="0" w:color="auto"/>
              <w:left w:val="nil"/>
              <w:bottom w:val="single" w:sz="4" w:space="0" w:color="auto"/>
              <w:right w:val="nil"/>
            </w:tcBorders>
            <w:shd w:val="clear" w:color="auto" w:fill="auto"/>
          </w:tcPr>
          <w:p w:rsidR="00D46884" w:rsidRDefault="00086239" w:rsidP="00B243F4">
            <w:pPr>
              <w:spacing w:before="120" w:after="120"/>
            </w:pPr>
            <w:r>
              <w:t>Is</w:t>
            </w:r>
            <w:r w:rsidR="00D26B6D">
              <w:t xml:space="preserve"> t</w:t>
            </w:r>
            <w:r w:rsidR="00D26B6D" w:rsidRPr="00A8270C">
              <w:t xml:space="preserve">he predetermined threshold </w:t>
            </w:r>
            <w:r w:rsidR="00D26B6D">
              <w:t>amount</w:t>
            </w:r>
            <w:r w:rsidR="00D26B6D" w:rsidRPr="00A8270C">
              <w:t xml:space="preserve"> authorized by management</w:t>
            </w:r>
            <w:r w:rsidR="00B53048">
              <w:t>,</w:t>
            </w:r>
            <w:r w:rsidR="00D26B6D">
              <w:t xml:space="preserve"> approved by the TGRA</w:t>
            </w:r>
            <w:r w:rsidR="00B53048">
              <w:t>, documented and maintained</w:t>
            </w:r>
            <w:r w:rsidR="00D26B6D">
              <w:t>?</w:t>
            </w:r>
            <w:r>
              <w:t xml:space="preserve"> </w:t>
            </w:r>
            <w:r w:rsidR="00716D42">
              <w:t xml:space="preserve"> </w:t>
            </w:r>
            <w:r>
              <w:t>State the dollar amount_______________ (and include in Comment Section).</w:t>
            </w:r>
            <w:r w:rsidR="00D26B6D">
              <w:t xml:space="preserve">  (Review </w:t>
            </w:r>
            <w:r w:rsidR="00C43854">
              <w:t>SICS and</w:t>
            </w:r>
            <w:r w:rsidR="0002739F">
              <w:t xml:space="preserve"> review</w:t>
            </w:r>
            <w:r w:rsidR="00D26B6D">
              <w:t xml:space="preserve"> TGRA </w:t>
            </w:r>
            <w:r w:rsidR="00C43854">
              <w:t>a</w:t>
            </w:r>
            <w:r w:rsidR="00D26B6D">
              <w:t>pproval)</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31EBC" w:rsidRPr="00B243F4" w:rsidRDefault="00A8270C" w:rsidP="00250584">
            <w:pPr>
              <w:rPr>
                <w:sz w:val="22"/>
                <w:szCs w:val="22"/>
              </w:rPr>
            </w:pPr>
            <w:r w:rsidRPr="00B243F4">
              <w:rPr>
                <w:sz w:val="22"/>
                <w:szCs w:val="22"/>
              </w:rPr>
              <w:t>543.9(d)(4)</w:t>
            </w:r>
          </w:p>
          <w:p w:rsidR="00D46884" w:rsidRPr="00B243F4" w:rsidRDefault="00A8270C" w:rsidP="00250584">
            <w:pPr>
              <w:rPr>
                <w:sz w:val="22"/>
                <w:szCs w:val="22"/>
              </w:rPr>
            </w:pPr>
            <w:r w:rsidRPr="00B243F4">
              <w:rPr>
                <w:sz w:val="22"/>
                <w:szCs w:val="22"/>
              </w:rPr>
              <w:t>(ii)</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8A010E" w:rsidP="00B243F4">
            <w:pPr>
              <w:spacing w:before="120" w:after="120"/>
              <w:jc w:val="center"/>
            </w:pPr>
            <w:r>
              <w:t>1</w:t>
            </w:r>
            <w:r w:rsidR="001A7993">
              <w:t>5</w:t>
            </w:r>
            <w:r w:rsidR="00D46884">
              <w:t>.</w:t>
            </w:r>
          </w:p>
        </w:tc>
        <w:tc>
          <w:tcPr>
            <w:tcW w:w="5400" w:type="dxa"/>
            <w:tcBorders>
              <w:top w:val="single" w:sz="4" w:space="0" w:color="auto"/>
              <w:left w:val="nil"/>
              <w:bottom w:val="single" w:sz="4" w:space="0" w:color="auto"/>
              <w:right w:val="nil"/>
            </w:tcBorders>
            <w:shd w:val="clear" w:color="auto" w:fill="auto"/>
          </w:tcPr>
          <w:p w:rsidR="00D46884" w:rsidRDefault="00D26B6D" w:rsidP="00B243F4">
            <w:pPr>
              <w:spacing w:before="120" w:after="120"/>
            </w:pPr>
            <w:r>
              <w:t>Are t</w:t>
            </w:r>
            <w:r w:rsidRPr="00BB0041">
              <w:t>otal payout</w:t>
            </w:r>
            <w:r>
              <w:t>s</w:t>
            </w:r>
            <w:r w:rsidRPr="00BB0041">
              <w:t xml:space="preserve"> calculated and recorded by shift</w:t>
            </w:r>
            <w:r>
              <w:t>?  (</w:t>
            </w:r>
            <w:r w:rsidR="003226B7">
              <w:t>E</w:t>
            </w:r>
            <w:r>
              <w:t>xamination of records)</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BB1DAC" w:rsidP="00024571">
            <w:pPr>
              <w:rPr>
                <w:sz w:val="22"/>
                <w:szCs w:val="22"/>
              </w:rPr>
            </w:pPr>
            <w:r w:rsidRPr="00B243F4">
              <w:rPr>
                <w:sz w:val="22"/>
                <w:szCs w:val="22"/>
              </w:rPr>
              <w:t>543.9(d)(5)</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183C67" w:rsidRPr="00B243F4" w:rsidTr="00B243F4">
        <w:tc>
          <w:tcPr>
            <w:tcW w:w="540" w:type="dxa"/>
            <w:tcBorders>
              <w:top w:val="single" w:sz="4" w:space="0" w:color="auto"/>
              <w:left w:val="nil"/>
              <w:bottom w:val="single" w:sz="4" w:space="0" w:color="auto"/>
              <w:right w:val="nil"/>
            </w:tcBorders>
            <w:shd w:val="clear" w:color="auto" w:fill="auto"/>
          </w:tcPr>
          <w:p w:rsidR="00183C67" w:rsidRPr="008E2AF8" w:rsidRDefault="00183C67" w:rsidP="00B243F4">
            <w:pPr>
              <w:spacing w:before="120" w:after="120"/>
              <w:jc w:val="center"/>
              <w:rPr>
                <w:b/>
              </w:rPr>
            </w:pPr>
            <w:r w:rsidRPr="008E2AF8">
              <w:rPr>
                <w:b/>
              </w:rPr>
              <w:t>(e)</w:t>
            </w:r>
          </w:p>
        </w:tc>
        <w:tc>
          <w:tcPr>
            <w:tcW w:w="5400" w:type="dxa"/>
            <w:tcBorders>
              <w:top w:val="single" w:sz="4" w:space="0" w:color="auto"/>
              <w:left w:val="nil"/>
              <w:bottom w:val="single" w:sz="4" w:space="0" w:color="auto"/>
              <w:right w:val="nil"/>
            </w:tcBorders>
            <w:shd w:val="clear" w:color="auto" w:fill="auto"/>
          </w:tcPr>
          <w:p w:rsidR="00183C67" w:rsidRPr="002973D9" w:rsidRDefault="00183C67" w:rsidP="00B243F4">
            <w:pPr>
              <w:spacing w:before="120" w:after="120"/>
            </w:pPr>
            <w:r w:rsidRPr="00B243F4">
              <w:rPr>
                <w:b/>
              </w:rPr>
              <w:t>Pull tabs operating funds</w:t>
            </w:r>
          </w:p>
        </w:tc>
        <w:tc>
          <w:tcPr>
            <w:tcW w:w="720" w:type="dxa"/>
            <w:tcBorders>
              <w:top w:val="single" w:sz="4" w:space="0" w:color="auto"/>
              <w:left w:val="nil"/>
              <w:bottom w:val="single" w:sz="4" w:space="0" w:color="auto"/>
              <w:right w:val="nil"/>
            </w:tcBorders>
            <w:shd w:val="clear" w:color="auto" w:fill="auto"/>
            <w:vAlign w:val="center"/>
          </w:tcPr>
          <w:p w:rsidR="00183C67" w:rsidRDefault="00183C67"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183C67" w:rsidRDefault="00183C67"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183C67" w:rsidRDefault="00183C67"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183C67" w:rsidRPr="00B243F4" w:rsidRDefault="00183C67" w:rsidP="00183C67">
            <w:pPr>
              <w:rPr>
                <w:sz w:val="22"/>
                <w:szCs w:val="22"/>
              </w:rPr>
            </w:pPr>
          </w:p>
        </w:tc>
        <w:tc>
          <w:tcPr>
            <w:tcW w:w="1800" w:type="dxa"/>
            <w:tcBorders>
              <w:top w:val="single" w:sz="4" w:space="0" w:color="auto"/>
              <w:left w:val="nil"/>
              <w:bottom w:val="single" w:sz="4" w:space="0" w:color="auto"/>
              <w:right w:val="nil"/>
            </w:tcBorders>
            <w:shd w:val="clear" w:color="auto" w:fill="auto"/>
          </w:tcPr>
          <w:p w:rsidR="00183C67" w:rsidRPr="00B243F4" w:rsidRDefault="00183C67"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8A010E" w:rsidP="00B243F4">
            <w:pPr>
              <w:spacing w:before="120" w:after="120"/>
              <w:jc w:val="center"/>
            </w:pPr>
            <w:r>
              <w:t>1</w:t>
            </w:r>
            <w:r w:rsidR="001A7993">
              <w:t>6</w:t>
            </w:r>
            <w:r w:rsidR="00D46884">
              <w:t>.</w:t>
            </w:r>
          </w:p>
        </w:tc>
        <w:tc>
          <w:tcPr>
            <w:tcW w:w="5400" w:type="dxa"/>
            <w:tcBorders>
              <w:top w:val="single" w:sz="4" w:space="0" w:color="auto"/>
              <w:left w:val="nil"/>
              <w:bottom w:val="single" w:sz="4" w:space="0" w:color="auto"/>
              <w:right w:val="nil"/>
            </w:tcBorders>
            <w:shd w:val="clear" w:color="auto" w:fill="auto"/>
          </w:tcPr>
          <w:p w:rsidR="00D46884" w:rsidRDefault="008447D0" w:rsidP="00B243F4">
            <w:pPr>
              <w:spacing w:before="120" w:after="120"/>
            </w:pPr>
            <w:r w:rsidRPr="007F4AB1">
              <w:t>Are all funds used to operate the pull tab game accounted for and recorded</w:t>
            </w:r>
            <w:r>
              <w:t xml:space="preserve"> and are all</w:t>
            </w:r>
            <w:r w:rsidR="0059609B">
              <w:t xml:space="preserve"> transfers of</w:t>
            </w:r>
            <w:r>
              <w:t xml:space="preserve"> cash</w:t>
            </w:r>
            <w:r w:rsidR="0059609B">
              <w:t xml:space="preserve"> and/or </w:t>
            </w:r>
            <w:r>
              <w:t>cash equivalent</w:t>
            </w:r>
            <w:r w:rsidR="0059609B">
              <w:t>s</w:t>
            </w:r>
            <w:r>
              <w:t xml:space="preserve"> verified?  (Examination of records)</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2559C7" w:rsidP="00024571">
            <w:pPr>
              <w:rPr>
                <w:sz w:val="22"/>
                <w:szCs w:val="22"/>
              </w:rPr>
            </w:pPr>
            <w:r w:rsidRPr="00B243F4">
              <w:rPr>
                <w:sz w:val="22"/>
                <w:szCs w:val="22"/>
              </w:rPr>
              <w:t>543.9(e)(1)</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D46884" w:rsidRPr="00B243F4" w:rsidTr="00B243F4">
        <w:tc>
          <w:tcPr>
            <w:tcW w:w="540" w:type="dxa"/>
            <w:tcBorders>
              <w:top w:val="single" w:sz="4" w:space="0" w:color="auto"/>
              <w:left w:val="nil"/>
              <w:bottom w:val="single" w:sz="4" w:space="0" w:color="auto"/>
              <w:right w:val="nil"/>
            </w:tcBorders>
            <w:shd w:val="clear" w:color="auto" w:fill="auto"/>
          </w:tcPr>
          <w:p w:rsidR="00D46884" w:rsidRDefault="008A010E" w:rsidP="00B243F4">
            <w:pPr>
              <w:spacing w:before="120" w:after="120"/>
              <w:jc w:val="center"/>
            </w:pPr>
            <w:r>
              <w:t>1</w:t>
            </w:r>
            <w:r w:rsidR="001A7993">
              <w:t>7</w:t>
            </w:r>
            <w:r w:rsidR="00D46884">
              <w:t>.</w:t>
            </w:r>
          </w:p>
        </w:tc>
        <w:tc>
          <w:tcPr>
            <w:tcW w:w="5400" w:type="dxa"/>
            <w:tcBorders>
              <w:top w:val="single" w:sz="4" w:space="0" w:color="auto"/>
              <w:left w:val="nil"/>
              <w:bottom w:val="single" w:sz="4" w:space="0" w:color="auto"/>
              <w:right w:val="nil"/>
            </w:tcBorders>
            <w:shd w:val="clear" w:color="auto" w:fill="auto"/>
          </w:tcPr>
          <w:p w:rsidR="00D46884" w:rsidRDefault="00604318" w:rsidP="00B243F4">
            <w:pPr>
              <w:spacing w:before="120" w:after="120"/>
            </w:pPr>
            <w:r>
              <w:t xml:space="preserve">Are all funds used to operate the pull tab game </w:t>
            </w:r>
            <w:r w:rsidR="00A60B74">
              <w:t xml:space="preserve">independently </w:t>
            </w:r>
            <w:r>
              <w:t xml:space="preserve">counted </w:t>
            </w:r>
            <w:r w:rsidR="00A60B74">
              <w:t xml:space="preserve">and verified </w:t>
            </w:r>
            <w:r>
              <w:t>by at least two agents and reconciled to the recorded amounts at the end of each shift or session?  (</w:t>
            </w:r>
            <w:r w:rsidR="00473269">
              <w:t xml:space="preserve">Observation and </w:t>
            </w:r>
            <w:r w:rsidR="002A63E9">
              <w:t xml:space="preserve">examination </w:t>
            </w:r>
            <w:r>
              <w:t>of records)</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46884" w:rsidRDefault="00D46884"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46884" w:rsidRPr="00B243F4" w:rsidRDefault="00604318" w:rsidP="00024571">
            <w:pPr>
              <w:rPr>
                <w:sz w:val="22"/>
                <w:szCs w:val="22"/>
              </w:rPr>
            </w:pPr>
            <w:r w:rsidRPr="00B243F4">
              <w:rPr>
                <w:sz w:val="22"/>
                <w:szCs w:val="22"/>
              </w:rPr>
              <w:t>543.9(e)(2)</w:t>
            </w:r>
          </w:p>
        </w:tc>
        <w:tc>
          <w:tcPr>
            <w:tcW w:w="1800" w:type="dxa"/>
            <w:tcBorders>
              <w:top w:val="single" w:sz="4" w:space="0" w:color="auto"/>
              <w:left w:val="nil"/>
              <w:bottom w:val="single" w:sz="4" w:space="0" w:color="auto"/>
              <w:right w:val="nil"/>
            </w:tcBorders>
            <w:shd w:val="clear" w:color="auto" w:fill="auto"/>
          </w:tcPr>
          <w:p w:rsidR="00D46884" w:rsidRPr="00B243F4" w:rsidRDefault="00D46884" w:rsidP="00B243F4">
            <w:pPr>
              <w:spacing w:before="120" w:after="120"/>
              <w:rPr>
                <w:sz w:val="22"/>
                <w:szCs w:val="22"/>
              </w:rPr>
            </w:pPr>
          </w:p>
        </w:tc>
      </w:tr>
      <w:tr w:rsidR="006D1B49" w:rsidRPr="00B243F4" w:rsidTr="00B243F4">
        <w:tc>
          <w:tcPr>
            <w:tcW w:w="540" w:type="dxa"/>
            <w:tcBorders>
              <w:top w:val="single" w:sz="4" w:space="0" w:color="auto"/>
              <w:left w:val="nil"/>
              <w:bottom w:val="single" w:sz="4" w:space="0" w:color="auto"/>
              <w:right w:val="nil"/>
            </w:tcBorders>
            <w:shd w:val="clear" w:color="auto" w:fill="auto"/>
          </w:tcPr>
          <w:p w:rsidR="006D1B49" w:rsidRPr="008E2AF8" w:rsidRDefault="006D1B49" w:rsidP="00B243F4">
            <w:pPr>
              <w:spacing w:before="120" w:after="120"/>
              <w:jc w:val="center"/>
              <w:rPr>
                <w:b/>
              </w:rPr>
            </w:pPr>
            <w:r w:rsidRPr="008E2AF8">
              <w:rPr>
                <w:b/>
              </w:rPr>
              <w:t>(f)</w:t>
            </w:r>
          </w:p>
        </w:tc>
        <w:tc>
          <w:tcPr>
            <w:tcW w:w="5400" w:type="dxa"/>
            <w:tcBorders>
              <w:top w:val="single" w:sz="4" w:space="0" w:color="auto"/>
              <w:left w:val="nil"/>
              <w:bottom w:val="single" w:sz="4" w:space="0" w:color="auto"/>
              <w:right w:val="nil"/>
            </w:tcBorders>
            <w:shd w:val="clear" w:color="auto" w:fill="auto"/>
          </w:tcPr>
          <w:p w:rsidR="006D1B49" w:rsidRPr="002973D9" w:rsidRDefault="006D1B49" w:rsidP="00B243F4">
            <w:pPr>
              <w:spacing w:before="120" w:after="120"/>
            </w:pPr>
            <w:r w:rsidRPr="00B243F4">
              <w:rPr>
                <w:b/>
              </w:rPr>
              <w:t>Statistical records</w:t>
            </w:r>
          </w:p>
        </w:tc>
        <w:tc>
          <w:tcPr>
            <w:tcW w:w="720" w:type="dxa"/>
            <w:tcBorders>
              <w:top w:val="single" w:sz="4" w:space="0" w:color="auto"/>
              <w:left w:val="nil"/>
              <w:bottom w:val="single" w:sz="4" w:space="0" w:color="auto"/>
              <w:right w:val="nil"/>
            </w:tcBorders>
            <w:shd w:val="clear" w:color="auto" w:fill="auto"/>
            <w:vAlign w:val="center"/>
          </w:tcPr>
          <w:p w:rsidR="006D1B49" w:rsidRDefault="006D1B49"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6D1B49" w:rsidRDefault="006D1B49"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6D1B49" w:rsidRDefault="006D1B49"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6D1B49" w:rsidRPr="00B243F4" w:rsidRDefault="006D1B49" w:rsidP="006D1B49">
            <w:pPr>
              <w:rPr>
                <w:sz w:val="22"/>
                <w:szCs w:val="22"/>
              </w:rPr>
            </w:pPr>
          </w:p>
        </w:tc>
        <w:tc>
          <w:tcPr>
            <w:tcW w:w="1800" w:type="dxa"/>
            <w:tcBorders>
              <w:top w:val="single" w:sz="4" w:space="0" w:color="auto"/>
              <w:left w:val="nil"/>
              <w:bottom w:val="single" w:sz="4" w:space="0" w:color="auto"/>
              <w:right w:val="nil"/>
            </w:tcBorders>
            <w:shd w:val="clear" w:color="auto" w:fill="auto"/>
          </w:tcPr>
          <w:p w:rsidR="006D1B49" w:rsidRPr="00B243F4" w:rsidRDefault="006D1B49" w:rsidP="00B243F4">
            <w:pPr>
              <w:spacing w:before="120" w:after="120"/>
              <w:rPr>
                <w:sz w:val="22"/>
                <w:szCs w:val="22"/>
              </w:rPr>
            </w:pPr>
          </w:p>
        </w:tc>
      </w:tr>
      <w:tr w:rsidR="006D1B49" w:rsidRPr="00B243F4" w:rsidTr="00B243F4">
        <w:tc>
          <w:tcPr>
            <w:tcW w:w="540" w:type="dxa"/>
            <w:tcBorders>
              <w:top w:val="single" w:sz="4" w:space="0" w:color="auto"/>
              <w:left w:val="nil"/>
              <w:bottom w:val="nil"/>
              <w:right w:val="nil"/>
            </w:tcBorders>
            <w:shd w:val="clear" w:color="auto" w:fill="auto"/>
          </w:tcPr>
          <w:p w:rsidR="006D1B49" w:rsidRDefault="008A010E" w:rsidP="00B243F4">
            <w:pPr>
              <w:spacing w:before="120" w:after="120"/>
              <w:jc w:val="center"/>
            </w:pPr>
            <w:r>
              <w:t>1</w:t>
            </w:r>
            <w:r w:rsidR="001A7993">
              <w:t>8</w:t>
            </w:r>
            <w:r w:rsidR="006D1B49">
              <w:t>.</w:t>
            </w:r>
          </w:p>
        </w:tc>
        <w:tc>
          <w:tcPr>
            <w:tcW w:w="5400" w:type="dxa"/>
            <w:tcBorders>
              <w:top w:val="single" w:sz="4" w:space="0" w:color="auto"/>
              <w:left w:val="nil"/>
              <w:bottom w:val="nil"/>
              <w:right w:val="nil"/>
            </w:tcBorders>
            <w:shd w:val="clear" w:color="auto" w:fill="auto"/>
          </w:tcPr>
          <w:p w:rsidR="006D1B49" w:rsidRDefault="00AF5454" w:rsidP="00B243F4">
            <w:pPr>
              <w:spacing w:before="120" w:after="120"/>
            </w:pPr>
            <w:r>
              <w:t>Are s</w:t>
            </w:r>
            <w:r w:rsidRPr="00AF5454">
              <w:t>tatistical records maintained including (for games sold in their entirety or removed from play) a win-to-write hold percentage as compared to the expected hold pe</w:t>
            </w:r>
            <w:r>
              <w:t>rcentage derived from the flare?</w:t>
            </w:r>
            <w:r w:rsidR="00FF1DEC">
              <w:t xml:space="preserve">  (Examination of records)</w:t>
            </w:r>
          </w:p>
        </w:tc>
        <w:tc>
          <w:tcPr>
            <w:tcW w:w="720" w:type="dxa"/>
            <w:tcBorders>
              <w:top w:val="single" w:sz="4" w:space="0" w:color="auto"/>
              <w:left w:val="nil"/>
              <w:bottom w:val="nil"/>
              <w:right w:val="nil"/>
            </w:tcBorders>
            <w:shd w:val="clear" w:color="auto" w:fill="auto"/>
            <w:vAlign w:val="center"/>
          </w:tcPr>
          <w:p w:rsidR="006D1B49" w:rsidRDefault="006D1B49" w:rsidP="00B243F4">
            <w:pPr>
              <w:jc w:val="center"/>
            </w:pPr>
            <w:r>
              <w:t>____</w:t>
            </w:r>
          </w:p>
        </w:tc>
        <w:tc>
          <w:tcPr>
            <w:tcW w:w="720" w:type="dxa"/>
            <w:tcBorders>
              <w:top w:val="single" w:sz="4" w:space="0" w:color="auto"/>
              <w:left w:val="nil"/>
              <w:bottom w:val="nil"/>
              <w:right w:val="nil"/>
            </w:tcBorders>
            <w:shd w:val="clear" w:color="auto" w:fill="auto"/>
            <w:vAlign w:val="center"/>
          </w:tcPr>
          <w:p w:rsidR="006D1B49" w:rsidRDefault="006D1B49" w:rsidP="00B243F4">
            <w:pPr>
              <w:jc w:val="center"/>
            </w:pPr>
            <w:r>
              <w:t>____</w:t>
            </w:r>
          </w:p>
        </w:tc>
        <w:tc>
          <w:tcPr>
            <w:tcW w:w="720" w:type="dxa"/>
            <w:tcBorders>
              <w:top w:val="single" w:sz="4" w:space="0" w:color="auto"/>
              <w:left w:val="nil"/>
              <w:bottom w:val="nil"/>
              <w:right w:val="nil"/>
            </w:tcBorders>
            <w:shd w:val="clear" w:color="auto" w:fill="auto"/>
            <w:vAlign w:val="center"/>
          </w:tcPr>
          <w:p w:rsidR="006D1B49" w:rsidRDefault="006D1B49" w:rsidP="00B243F4">
            <w:pPr>
              <w:jc w:val="center"/>
            </w:pPr>
            <w:r>
              <w:t>____</w:t>
            </w:r>
          </w:p>
        </w:tc>
        <w:tc>
          <w:tcPr>
            <w:tcW w:w="1440" w:type="dxa"/>
            <w:tcBorders>
              <w:top w:val="single" w:sz="4" w:space="0" w:color="auto"/>
              <w:left w:val="nil"/>
              <w:bottom w:val="nil"/>
              <w:right w:val="nil"/>
            </w:tcBorders>
            <w:shd w:val="clear" w:color="auto" w:fill="auto"/>
            <w:vAlign w:val="center"/>
          </w:tcPr>
          <w:p w:rsidR="006D1B49" w:rsidRPr="00B243F4" w:rsidRDefault="0081142A" w:rsidP="00024571">
            <w:pPr>
              <w:rPr>
                <w:sz w:val="22"/>
                <w:szCs w:val="22"/>
              </w:rPr>
            </w:pPr>
            <w:r w:rsidRPr="00B243F4">
              <w:rPr>
                <w:sz w:val="22"/>
                <w:szCs w:val="22"/>
              </w:rPr>
              <w:t>543.9(f)(1)</w:t>
            </w:r>
          </w:p>
        </w:tc>
        <w:tc>
          <w:tcPr>
            <w:tcW w:w="1800" w:type="dxa"/>
            <w:tcBorders>
              <w:top w:val="single" w:sz="4" w:space="0" w:color="auto"/>
              <w:left w:val="nil"/>
              <w:bottom w:val="nil"/>
              <w:right w:val="nil"/>
            </w:tcBorders>
            <w:shd w:val="clear" w:color="auto" w:fill="auto"/>
          </w:tcPr>
          <w:p w:rsidR="006D1B49" w:rsidRPr="00B243F4" w:rsidRDefault="006D1B49" w:rsidP="00B243F4">
            <w:pPr>
              <w:spacing w:before="120" w:after="120"/>
              <w:rPr>
                <w:sz w:val="22"/>
                <w:szCs w:val="22"/>
              </w:rPr>
            </w:pPr>
          </w:p>
        </w:tc>
      </w:tr>
      <w:tr w:rsidR="006D1B49" w:rsidRPr="00B243F4" w:rsidTr="00B243F4">
        <w:tc>
          <w:tcPr>
            <w:tcW w:w="540" w:type="dxa"/>
            <w:tcBorders>
              <w:top w:val="single" w:sz="4" w:space="0" w:color="auto"/>
              <w:left w:val="nil"/>
              <w:bottom w:val="single" w:sz="4" w:space="0" w:color="auto"/>
              <w:right w:val="nil"/>
            </w:tcBorders>
            <w:shd w:val="clear" w:color="auto" w:fill="auto"/>
          </w:tcPr>
          <w:p w:rsidR="006D1B49" w:rsidRDefault="008A010E" w:rsidP="00B243F4">
            <w:pPr>
              <w:spacing w:before="120" w:after="120"/>
              <w:jc w:val="center"/>
            </w:pPr>
            <w:r>
              <w:t>1</w:t>
            </w:r>
            <w:r w:rsidR="001A7993">
              <w:t>9</w:t>
            </w:r>
            <w:r w:rsidR="006D1B49">
              <w:t>.</w:t>
            </w:r>
          </w:p>
        </w:tc>
        <w:tc>
          <w:tcPr>
            <w:tcW w:w="5400" w:type="dxa"/>
            <w:tcBorders>
              <w:top w:val="single" w:sz="4" w:space="0" w:color="auto"/>
              <w:left w:val="nil"/>
              <w:bottom w:val="single" w:sz="4" w:space="0" w:color="auto"/>
              <w:right w:val="nil"/>
            </w:tcBorders>
            <w:shd w:val="clear" w:color="auto" w:fill="auto"/>
          </w:tcPr>
          <w:p w:rsidR="006D1B49" w:rsidRDefault="00F2072E" w:rsidP="00B243F4">
            <w:pPr>
              <w:spacing w:before="120" w:after="120"/>
            </w:pPr>
            <w:r>
              <w:t>Does a</w:t>
            </w:r>
            <w:r w:rsidRPr="00FE6CAB">
              <w:t xml:space="preserve"> manager independent of the pull tab operation</w:t>
            </w:r>
            <w:r w:rsidR="00FE58D5">
              <w:t>s</w:t>
            </w:r>
            <w:r w:rsidRPr="00FE6CAB">
              <w:t xml:space="preserve"> review statistical information when the pull tab deal has ended or </w:t>
            </w:r>
            <w:r>
              <w:t xml:space="preserve">has been removed from the floor and </w:t>
            </w:r>
            <w:r w:rsidRPr="00FE6CAB">
              <w:t>investigate any unusual statistical fluctuations</w:t>
            </w:r>
            <w:r w:rsidR="00086239">
              <w:t>?</w:t>
            </w:r>
            <w:r>
              <w:t xml:space="preserve"> </w:t>
            </w:r>
            <w:r w:rsidR="002A63E9">
              <w:t xml:space="preserve"> </w:t>
            </w:r>
            <w:r>
              <w:t>(</w:t>
            </w:r>
            <w:r w:rsidR="00A60B74">
              <w:t>I</w:t>
            </w:r>
            <w:r>
              <w:t>nquiry</w:t>
            </w:r>
            <w:r w:rsidR="00163A78">
              <w:t>,</w:t>
            </w:r>
            <w:r w:rsidR="00A60B74">
              <w:t xml:space="preserve"> </w:t>
            </w:r>
            <w:r w:rsidR="00163A78">
              <w:t>review supporting documentation, review other –</w:t>
            </w:r>
            <w:r w:rsidR="00F0508A">
              <w:t xml:space="preserve"> e.g.</w:t>
            </w:r>
            <w:r w:rsidR="009F2D49">
              <w:t>,</w:t>
            </w:r>
            <w:r w:rsidR="0059609B">
              <w:t xml:space="preserve"> </w:t>
            </w:r>
            <w:r w:rsidR="00163A78">
              <w:t>org</w:t>
            </w:r>
            <w:r w:rsidR="0059609B">
              <w:t>anizational</w:t>
            </w:r>
            <w:r w:rsidR="00163A78">
              <w:t xml:space="preserve"> chart</w:t>
            </w:r>
            <w:r w:rsidR="00DD7CDD">
              <w:t>, department schedules,</w:t>
            </w:r>
            <w:r w:rsidR="0059609B">
              <w:t xml:space="preserve"> job descriptions</w:t>
            </w:r>
            <w:r>
              <w:t>)</w:t>
            </w:r>
          </w:p>
        </w:tc>
        <w:tc>
          <w:tcPr>
            <w:tcW w:w="720" w:type="dxa"/>
            <w:tcBorders>
              <w:top w:val="single" w:sz="4" w:space="0" w:color="auto"/>
              <w:left w:val="nil"/>
              <w:bottom w:val="single" w:sz="4" w:space="0" w:color="auto"/>
              <w:right w:val="nil"/>
            </w:tcBorders>
            <w:shd w:val="clear" w:color="auto" w:fill="auto"/>
            <w:vAlign w:val="center"/>
          </w:tcPr>
          <w:p w:rsidR="006D1B49" w:rsidRDefault="006D1B49"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1B49" w:rsidRDefault="006D1B49"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1B49" w:rsidRDefault="006D1B49"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1B49" w:rsidRPr="00B243F4" w:rsidRDefault="00F679D4" w:rsidP="00024571">
            <w:pPr>
              <w:rPr>
                <w:sz w:val="22"/>
                <w:szCs w:val="22"/>
              </w:rPr>
            </w:pPr>
            <w:r w:rsidRPr="00B243F4">
              <w:rPr>
                <w:sz w:val="22"/>
                <w:szCs w:val="22"/>
              </w:rPr>
              <w:t>543.9(f)(2)</w:t>
            </w:r>
          </w:p>
        </w:tc>
        <w:tc>
          <w:tcPr>
            <w:tcW w:w="1800" w:type="dxa"/>
            <w:tcBorders>
              <w:top w:val="single" w:sz="4" w:space="0" w:color="auto"/>
              <w:left w:val="nil"/>
              <w:bottom w:val="single" w:sz="4" w:space="0" w:color="auto"/>
              <w:right w:val="nil"/>
            </w:tcBorders>
            <w:shd w:val="clear" w:color="auto" w:fill="auto"/>
          </w:tcPr>
          <w:p w:rsidR="006D1B49" w:rsidRPr="00B243F4" w:rsidRDefault="006D1B49" w:rsidP="00B243F4">
            <w:pPr>
              <w:spacing w:before="120" w:after="120"/>
              <w:rPr>
                <w:sz w:val="22"/>
                <w:szCs w:val="22"/>
              </w:rPr>
            </w:pPr>
          </w:p>
        </w:tc>
      </w:tr>
      <w:tr w:rsidR="001B146E" w:rsidRPr="00B243F4" w:rsidTr="00B243F4">
        <w:tc>
          <w:tcPr>
            <w:tcW w:w="540" w:type="dxa"/>
            <w:tcBorders>
              <w:top w:val="single" w:sz="4" w:space="0" w:color="auto"/>
              <w:left w:val="nil"/>
              <w:bottom w:val="single" w:sz="4" w:space="0" w:color="auto"/>
              <w:right w:val="nil"/>
            </w:tcBorders>
            <w:shd w:val="clear" w:color="auto" w:fill="auto"/>
          </w:tcPr>
          <w:p w:rsidR="001B146E" w:rsidRPr="001B146E" w:rsidRDefault="001A7993" w:rsidP="00B243F4">
            <w:pPr>
              <w:spacing w:before="120" w:after="120"/>
              <w:jc w:val="center"/>
            </w:pPr>
            <w:r>
              <w:t>20</w:t>
            </w:r>
            <w:r w:rsidR="001B146E" w:rsidRPr="001B146E">
              <w:t>.</w:t>
            </w:r>
          </w:p>
        </w:tc>
        <w:tc>
          <w:tcPr>
            <w:tcW w:w="5400" w:type="dxa"/>
            <w:tcBorders>
              <w:top w:val="single" w:sz="4" w:space="0" w:color="auto"/>
              <w:left w:val="nil"/>
              <w:bottom w:val="single" w:sz="4" w:space="0" w:color="auto"/>
              <w:right w:val="nil"/>
            </w:tcBorders>
            <w:shd w:val="clear" w:color="auto" w:fill="auto"/>
          </w:tcPr>
          <w:p w:rsidR="001B146E" w:rsidRPr="00B243F4" w:rsidRDefault="001B146E" w:rsidP="00B243F4">
            <w:pPr>
              <w:spacing w:before="120" w:after="120"/>
              <w:rPr>
                <w:b/>
              </w:rPr>
            </w:pPr>
            <w:r>
              <w:t xml:space="preserve">Are </w:t>
            </w:r>
            <w:r w:rsidRPr="00FE6CAB">
              <w:t>investigations documented, maintained</w:t>
            </w:r>
            <w:r w:rsidR="00FA5978">
              <w:t xml:space="preserve"> for inspection</w:t>
            </w:r>
            <w:r>
              <w:t xml:space="preserve">, and provided to the TGRA upon request? </w:t>
            </w:r>
            <w:r w:rsidR="00FA5978">
              <w:t xml:space="preserve"> </w:t>
            </w:r>
            <w:r>
              <w:t xml:space="preserve">(Inquiry and </w:t>
            </w:r>
            <w:r w:rsidR="00163A78">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146E" w:rsidRPr="00B243F4" w:rsidRDefault="00A433A7" w:rsidP="001B146E">
            <w:pPr>
              <w:rPr>
                <w:sz w:val="22"/>
                <w:szCs w:val="22"/>
              </w:rPr>
            </w:pPr>
            <w:r w:rsidRPr="00B243F4">
              <w:rPr>
                <w:sz w:val="22"/>
                <w:szCs w:val="22"/>
              </w:rPr>
              <w:t>543.9(f)(2)</w:t>
            </w:r>
          </w:p>
        </w:tc>
        <w:tc>
          <w:tcPr>
            <w:tcW w:w="1800" w:type="dxa"/>
            <w:tcBorders>
              <w:top w:val="single" w:sz="4" w:space="0" w:color="auto"/>
              <w:left w:val="nil"/>
              <w:bottom w:val="single" w:sz="4" w:space="0" w:color="auto"/>
              <w:right w:val="nil"/>
            </w:tcBorders>
            <w:shd w:val="clear" w:color="auto" w:fill="auto"/>
          </w:tcPr>
          <w:p w:rsidR="001B146E" w:rsidRPr="00B243F4" w:rsidRDefault="001B146E" w:rsidP="00B243F4">
            <w:pPr>
              <w:spacing w:before="120" w:after="120"/>
              <w:rPr>
                <w:sz w:val="22"/>
                <w:szCs w:val="22"/>
              </w:rPr>
            </w:pPr>
          </w:p>
        </w:tc>
      </w:tr>
      <w:tr w:rsidR="001B146E" w:rsidRPr="00B243F4" w:rsidTr="00B243F4">
        <w:tc>
          <w:tcPr>
            <w:tcW w:w="540" w:type="dxa"/>
            <w:tcBorders>
              <w:top w:val="single" w:sz="4" w:space="0" w:color="auto"/>
              <w:left w:val="nil"/>
              <w:bottom w:val="single" w:sz="4" w:space="0" w:color="auto"/>
              <w:right w:val="nil"/>
            </w:tcBorders>
            <w:shd w:val="clear" w:color="auto" w:fill="auto"/>
          </w:tcPr>
          <w:p w:rsidR="001B146E" w:rsidRPr="008E2AF8" w:rsidRDefault="001B146E" w:rsidP="00B243F4">
            <w:pPr>
              <w:spacing w:before="120" w:after="120"/>
              <w:jc w:val="center"/>
              <w:rPr>
                <w:b/>
              </w:rPr>
            </w:pPr>
            <w:r w:rsidRPr="008E2AF8">
              <w:rPr>
                <w:b/>
              </w:rPr>
              <w:t>(h)</w:t>
            </w:r>
          </w:p>
        </w:tc>
        <w:tc>
          <w:tcPr>
            <w:tcW w:w="5400" w:type="dxa"/>
            <w:tcBorders>
              <w:top w:val="single" w:sz="4" w:space="0" w:color="auto"/>
              <w:left w:val="nil"/>
              <w:bottom w:val="single" w:sz="4" w:space="0" w:color="auto"/>
              <w:right w:val="nil"/>
            </w:tcBorders>
            <w:shd w:val="clear" w:color="auto" w:fill="auto"/>
          </w:tcPr>
          <w:p w:rsidR="001B146E" w:rsidRPr="002973D9" w:rsidRDefault="001B146E" w:rsidP="00B243F4">
            <w:pPr>
              <w:spacing w:before="120" w:after="120"/>
            </w:pPr>
            <w:r w:rsidRPr="00B243F4">
              <w:rPr>
                <w:b/>
              </w:rPr>
              <w:t>Variances</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p>
        </w:tc>
        <w:tc>
          <w:tcPr>
            <w:tcW w:w="1440" w:type="dxa"/>
            <w:tcBorders>
              <w:top w:val="single" w:sz="4" w:space="0" w:color="auto"/>
              <w:left w:val="nil"/>
              <w:bottom w:val="single" w:sz="4" w:space="0" w:color="auto"/>
              <w:right w:val="nil"/>
            </w:tcBorders>
            <w:shd w:val="clear" w:color="auto" w:fill="auto"/>
            <w:vAlign w:val="center"/>
          </w:tcPr>
          <w:p w:rsidR="001B146E" w:rsidRPr="00B243F4" w:rsidRDefault="001B146E" w:rsidP="00507026">
            <w:pPr>
              <w:rPr>
                <w:sz w:val="22"/>
                <w:szCs w:val="22"/>
              </w:rPr>
            </w:pPr>
          </w:p>
        </w:tc>
        <w:tc>
          <w:tcPr>
            <w:tcW w:w="1800" w:type="dxa"/>
            <w:tcBorders>
              <w:top w:val="single" w:sz="4" w:space="0" w:color="auto"/>
              <w:left w:val="nil"/>
              <w:bottom w:val="single" w:sz="4" w:space="0" w:color="auto"/>
              <w:right w:val="nil"/>
            </w:tcBorders>
            <w:shd w:val="clear" w:color="auto" w:fill="auto"/>
          </w:tcPr>
          <w:p w:rsidR="001B146E" w:rsidRPr="00B243F4" w:rsidRDefault="001B146E" w:rsidP="00B243F4">
            <w:pPr>
              <w:spacing w:before="120" w:after="120"/>
              <w:rPr>
                <w:sz w:val="22"/>
                <w:szCs w:val="22"/>
              </w:rPr>
            </w:pPr>
          </w:p>
        </w:tc>
      </w:tr>
      <w:tr w:rsidR="001B146E" w:rsidRPr="00B243F4" w:rsidTr="00B243F4">
        <w:tc>
          <w:tcPr>
            <w:tcW w:w="540" w:type="dxa"/>
            <w:tcBorders>
              <w:top w:val="single" w:sz="4" w:space="0" w:color="auto"/>
              <w:left w:val="nil"/>
              <w:bottom w:val="single" w:sz="4" w:space="0" w:color="auto"/>
              <w:right w:val="nil"/>
            </w:tcBorders>
            <w:shd w:val="clear" w:color="auto" w:fill="auto"/>
          </w:tcPr>
          <w:p w:rsidR="001B146E" w:rsidRDefault="001A7993" w:rsidP="00B243F4">
            <w:pPr>
              <w:spacing w:before="120" w:after="120"/>
              <w:jc w:val="center"/>
            </w:pPr>
            <w:r>
              <w:t>21</w:t>
            </w:r>
            <w:r w:rsidR="001B146E">
              <w:t>.</w:t>
            </w:r>
          </w:p>
        </w:tc>
        <w:tc>
          <w:tcPr>
            <w:tcW w:w="5400" w:type="dxa"/>
            <w:tcBorders>
              <w:top w:val="single" w:sz="4" w:space="0" w:color="auto"/>
              <w:left w:val="nil"/>
              <w:bottom w:val="single" w:sz="4" w:space="0" w:color="auto"/>
              <w:right w:val="nil"/>
            </w:tcBorders>
            <w:shd w:val="clear" w:color="auto" w:fill="auto"/>
          </w:tcPr>
          <w:p w:rsidR="00D31EBC" w:rsidRDefault="00D31EBC" w:rsidP="00B243F4">
            <w:pPr>
              <w:spacing w:before="120" w:after="120"/>
            </w:pPr>
            <w:r>
              <w:t>Has t</w:t>
            </w:r>
            <w:r w:rsidRPr="00605C8A">
              <w:t xml:space="preserve">he </w:t>
            </w:r>
            <w:r>
              <w:t xml:space="preserve">gaming </w:t>
            </w:r>
            <w:r w:rsidRPr="00605C8A">
              <w:t>operation establish</w:t>
            </w:r>
            <w:r>
              <w:t>ed</w:t>
            </w:r>
            <w:r w:rsidRPr="00605C8A">
              <w:t xml:space="preserve"> </w:t>
            </w:r>
            <w:r>
              <w:t xml:space="preserve">a </w:t>
            </w:r>
            <w:r w:rsidRPr="00605C8A">
              <w:t>threshold level</w:t>
            </w:r>
            <w:r>
              <w:t>,</w:t>
            </w:r>
            <w:r w:rsidRPr="00605C8A">
              <w:t xml:space="preserve"> at which a variance must be </w:t>
            </w:r>
            <w:r>
              <w:t xml:space="preserve">reviewed to </w:t>
            </w:r>
            <w:r>
              <w:lastRenderedPageBreak/>
              <w:t>determine the cause?  (Review SICS)</w:t>
            </w:r>
          </w:p>
          <w:p w:rsidR="001B146E" w:rsidRPr="00A65FC3" w:rsidRDefault="00D31EBC" w:rsidP="00B243F4">
            <w:pPr>
              <w:spacing w:before="120" w:after="120"/>
            </w:pPr>
            <w:r>
              <w:t>State the type(s) of variance and threshold level(s) or percentage(s) : _________</w:t>
            </w:r>
            <w:r w:rsidR="001B146E">
              <w:t xml:space="preserve"> </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146E" w:rsidRPr="00B243F4" w:rsidRDefault="001B146E" w:rsidP="00C66E1B">
            <w:pPr>
              <w:rPr>
                <w:sz w:val="22"/>
                <w:szCs w:val="22"/>
              </w:rPr>
            </w:pPr>
            <w:r w:rsidRPr="00B243F4">
              <w:rPr>
                <w:sz w:val="22"/>
                <w:szCs w:val="22"/>
              </w:rPr>
              <w:t>543.9(</w:t>
            </w:r>
            <w:r w:rsidR="009F3845">
              <w:rPr>
                <w:sz w:val="22"/>
                <w:szCs w:val="22"/>
              </w:rPr>
              <w:t>h</w:t>
            </w:r>
            <w:r w:rsidRPr="00B243F4">
              <w:rPr>
                <w:sz w:val="22"/>
                <w:szCs w:val="22"/>
              </w:rPr>
              <w:t>)</w:t>
            </w:r>
          </w:p>
        </w:tc>
        <w:tc>
          <w:tcPr>
            <w:tcW w:w="1800" w:type="dxa"/>
            <w:tcBorders>
              <w:top w:val="single" w:sz="4" w:space="0" w:color="auto"/>
              <w:left w:val="nil"/>
              <w:bottom w:val="single" w:sz="4" w:space="0" w:color="auto"/>
              <w:right w:val="nil"/>
            </w:tcBorders>
            <w:shd w:val="clear" w:color="auto" w:fill="auto"/>
          </w:tcPr>
          <w:p w:rsidR="001B146E" w:rsidRPr="00B243F4" w:rsidRDefault="001B146E" w:rsidP="00B243F4">
            <w:pPr>
              <w:spacing w:before="120" w:after="120"/>
              <w:rPr>
                <w:sz w:val="22"/>
                <w:szCs w:val="22"/>
              </w:rPr>
            </w:pPr>
          </w:p>
        </w:tc>
      </w:tr>
      <w:tr w:rsidR="001B146E" w:rsidRPr="00B243F4" w:rsidTr="00B243F4">
        <w:tc>
          <w:tcPr>
            <w:tcW w:w="540" w:type="dxa"/>
            <w:tcBorders>
              <w:top w:val="single" w:sz="4" w:space="0" w:color="auto"/>
              <w:left w:val="nil"/>
              <w:bottom w:val="single" w:sz="4" w:space="0" w:color="auto"/>
              <w:right w:val="nil"/>
            </w:tcBorders>
            <w:shd w:val="clear" w:color="auto" w:fill="auto"/>
          </w:tcPr>
          <w:p w:rsidR="001B146E" w:rsidRDefault="001A7993" w:rsidP="00B243F4">
            <w:pPr>
              <w:spacing w:before="120" w:after="120"/>
              <w:jc w:val="center"/>
            </w:pPr>
            <w:r>
              <w:lastRenderedPageBreak/>
              <w:t>22</w:t>
            </w:r>
            <w:r w:rsidR="001B146E">
              <w:t>.</w:t>
            </w:r>
          </w:p>
        </w:tc>
        <w:tc>
          <w:tcPr>
            <w:tcW w:w="5400" w:type="dxa"/>
            <w:tcBorders>
              <w:top w:val="single" w:sz="4" w:space="0" w:color="auto"/>
              <w:left w:val="nil"/>
              <w:bottom w:val="single" w:sz="4" w:space="0" w:color="auto"/>
              <w:right w:val="nil"/>
            </w:tcBorders>
            <w:shd w:val="clear" w:color="auto" w:fill="auto"/>
          </w:tcPr>
          <w:p w:rsidR="001B146E" w:rsidRDefault="00D31EBC" w:rsidP="003D569D">
            <w:pPr>
              <w:spacing w:before="120" w:after="120"/>
            </w:pPr>
            <w:r>
              <w:t>Has the gaming operation received TGRA approval for the variance threshold(s)? (Review TGRA approval)</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146E" w:rsidRDefault="001B146E" w:rsidP="00B243F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146E" w:rsidRPr="00B243F4" w:rsidRDefault="001B146E" w:rsidP="00C66E1B">
            <w:pPr>
              <w:rPr>
                <w:sz w:val="22"/>
                <w:szCs w:val="22"/>
              </w:rPr>
            </w:pPr>
            <w:r w:rsidRPr="00B243F4">
              <w:rPr>
                <w:sz w:val="22"/>
                <w:szCs w:val="22"/>
              </w:rPr>
              <w:t>543.9(</w:t>
            </w:r>
            <w:r w:rsidR="009F3845">
              <w:rPr>
                <w:sz w:val="22"/>
                <w:szCs w:val="22"/>
              </w:rPr>
              <w:t>h</w:t>
            </w:r>
            <w:r w:rsidRPr="00B243F4">
              <w:rPr>
                <w:sz w:val="22"/>
                <w:szCs w:val="22"/>
              </w:rPr>
              <w:t>)</w:t>
            </w:r>
          </w:p>
        </w:tc>
        <w:tc>
          <w:tcPr>
            <w:tcW w:w="1800" w:type="dxa"/>
            <w:tcBorders>
              <w:top w:val="single" w:sz="4" w:space="0" w:color="auto"/>
              <w:left w:val="nil"/>
              <w:bottom w:val="single" w:sz="4" w:space="0" w:color="auto"/>
              <w:right w:val="nil"/>
            </w:tcBorders>
            <w:shd w:val="clear" w:color="auto" w:fill="auto"/>
          </w:tcPr>
          <w:p w:rsidR="001B146E" w:rsidRPr="00B243F4" w:rsidRDefault="001B146E" w:rsidP="00B243F4">
            <w:pPr>
              <w:spacing w:before="120" w:after="120"/>
              <w:rPr>
                <w:sz w:val="22"/>
                <w:szCs w:val="22"/>
              </w:rPr>
            </w:pPr>
          </w:p>
        </w:tc>
      </w:tr>
      <w:tr w:rsidR="005466B8" w:rsidRPr="00B243F4" w:rsidTr="00B243F4">
        <w:tc>
          <w:tcPr>
            <w:tcW w:w="540" w:type="dxa"/>
            <w:tcBorders>
              <w:top w:val="single" w:sz="4" w:space="0" w:color="auto"/>
              <w:left w:val="nil"/>
              <w:bottom w:val="single" w:sz="4" w:space="0" w:color="auto"/>
              <w:right w:val="nil"/>
            </w:tcBorders>
            <w:shd w:val="clear" w:color="auto" w:fill="auto"/>
          </w:tcPr>
          <w:p w:rsidR="005466B8" w:rsidRDefault="001A7993" w:rsidP="00B243F4">
            <w:pPr>
              <w:spacing w:before="120" w:after="120"/>
              <w:jc w:val="center"/>
            </w:pPr>
            <w:r>
              <w:t>23</w:t>
            </w:r>
            <w:r w:rsidR="005466B8">
              <w:t>.</w:t>
            </w:r>
          </w:p>
        </w:tc>
        <w:tc>
          <w:tcPr>
            <w:tcW w:w="5400" w:type="dxa"/>
            <w:tcBorders>
              <w:top w:val="single" w:sz="4" w:space="0" w:color="auto"/>
              <w:left w:val="nil"/>
              <w:bottom w:val="single" w:sz="4" w:space="0" w:color="auto"/>
              <w:right w:val="nil"/>
            </w:tcBorders>
            <w:shd w:val="clear" w:color="auto" w:fill="auto"/>
          </w:tcPr>
          <w:p w:rsidR="005466B8" w:rsidRDefault="005466B8" w:rsidP="00B243F4">
            <w:pPr>
              <w:spacing w:before="120" w:after="120"/>
            </w:pPr>
            <w:r>
              <w:t>Are reviews of variances exceeding the established threshold(s) documented?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5466B8" w:rsidRDefault="005466B8" w:rsidP="0071368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466B8" w:rsidRDefault="005466B8" w:rsidP="0071368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466B8" w:rsidRDefault="005466B8" w:rsidP="0071368D">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5466B8" w:rsidRPr="00B243F4" w:rsidRDefault="005466B8" w:rsidP="0071368D">
            <w:pPr>
              <w:rPr>
                <w:sz w:val="22"/>
                <w:szCs w:val="22"/>
              </w:rPr>
            </w:pPr>
            <w:r w:rsidRPr="00B243F4">
              <w:rPr>
                <w:sz w:val="22"/>
                <w:szCs w:val="22"/>
              </w:rPr>
              <w:t>543.9(</w:t>
            </w:r>
            <w:r w:rsidR="009F3845">
              <w:rPr>
                <w:sz w:val="22"/>
                <w:szCs w:val="22"/>
              </w:rPr>
              <w:t>h</w:t>
            </w:r>
            <w:r w:rsidRPr="00B243F4">
              <w:rPr>
                <w:sz w:val="22"/>
                <w:szCs w:val="22"/>
              </w:rPr>
              <w:t>)</w:t>
            </w:r>
          </w:p>
        </w:tc>
        <w:tc>
          <w:tcPr>
            <w:tcW w:w="1800" w:type="dxa"/>
            <w:tcBorders>
              <w:top w:val="single" w:sz="4" w:space="0" w:color="auto"/>
              <w:left w:val="nil"/>
              <w:bottom w:val="single" w:sz="4" w:space="0" w:color="auto"/>
              <w:right w:val="nil"/>
            </w:tcBorders>
            <w:shd w:val="clear" w:color="auto" w:fill="auto"/>
          </w:tcPr>
          <w:p w:rsidR="005466B8" w:rsidRPr="00B243F4" w:rsidRDefault="005466B8" w:rsidP="00B243F4">
            <w:pPr>
              <w:spacing w:before="120" w:after="120"/>
              <w:rPr>
                <w:sz w:val="22"/>
                <w:szCs w:val="22"/>
              </w:rPr>
            </w:pPr>
          </w:p>
        </w:tc>
      </w:tr>
    </w:tbl>
    <w:p w:rsidR="00EE372C" w:rsidRDefault="00EE372C"/>
    <w:sectPr w:rsidR="00EE372C" w:rsidSect="008F1366">
      <w:headerReference w:type="even" r:id="rId7"/>
      <w:headerReference w:type="default" r:id="rId8"/>
      <w:footerReference w:type="default" r:id="rId9"/>
      <w:headerReference w:type="first" r:id="rId10"/>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1D" w:rsidRDefault="00215B1D">
      <w:r>
        <w:separator/>
      </w:r>
    </w:p>
  </w:endnote>
  <w:endnote w:type="continuationSeparator" w:id="0">
    <w:p w:rsidR="00215B1D" w:rsidRDefault="0021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3A" w:rsidRDefault="001E1D3A" w:rsidP="00743433">
    <w:pPr>
      <w:pStyle w:val="Footer"/>
      <w:jc w:val="right"/>
    </w:pPr>
    <w:r>
      <w:t xml:space="preserve">Page </w:t>
    </w:r>
    <w:r>
      <w:fldChar w:fldCharType="begin"/>
    </w:r>
    <w:r>
      <w:instrText xml:space="preserve"> PAGE </w:instrText>
    </w:r>
    <w:r>
      <w:fldChar w:fldCharType="separate"/>
    </w:r>
    <w:r w:rsidR="008D6294">
      <w:rPr>
        <w:noProof/>
      </w:rPr>
      <w:t>2</w:t>
    </w:r>
    <w:r>
      <w:fldChar w:fldCharType="end"/>
    </w:r>
    <w:r>
      <w:t xml:space="preserve"> of </w:t>
    </w:r>
    <w:r w:rsidR="00215B1D">
      <w:fldChar w:fldCharType="begin"/>
    </w:r>
    <w:r w:rsidR="00215B1D">
      <w:instrText xml:space="preserve"> NUMPAGES </w:instrText>
    </w:r>
    <w:r w:rsidR="00215B1D">
      <w:fldChar w:fldCharType="separate"/>
    </w:r>
    <w:r w:rsidR="008D6294">
      <w:rPr>
        <w:noProof/>
      </w:rPr>
      <w:t>4</w:t>
    </w:r>
    <w:r w:rsidR="00215B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1D" w:rsidRDefault="00215B1D">
      <w:r>
        <w:separator/>
      </w:r>
    </w:p>
  </w:footnote>
  <w:footnote w:type="continuationSeparator" w:id="0">
    <w:p w:rsidR="00215B1D" w:rsidRDefault="00215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3A" w:rsidRDefault="00215B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240;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999"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3A" w:rsidRPr="001023DC" w:rsidRDefault="001E1D3A" w:rsidP="00743433">
    <w:pPr>
      <w:pStyle w:val="Header"/>
      <w:jc w:val="center"/>
      <w:rPr>
        <w:b/>
        <w:i/>
        <w:sz w:val="28"/>
        <w:szCs w:val="28"/>
      </w:rPr>
    </w:pPr>
    <w:r w:rsidRPr="001023DC">
      <w:rPr>
        <w:b/>
        <w:i/>
        <w:sz w:val="28"/>
        <w:szCs w:val="28"/>
      </w:rPr>
      <w:t>NATIONAL INDIAN GAMING COMMISSION</w:t>
    </w:r>
  </w:p>
  <w:p w:rsidR="001E1D3A" w:rsidRDefault="001E1D3A" w:rsidP="00743433">
    <w:pPr>
      <w:pStyle w:val="Header"/>
      <w:jc w:val="center"/>
      <w:rPr>
        <w:b/>
        <w:i/>
        <w:sz w:val="28"/>
        <w:szCs w:val="28"/>
      </w:rPr>
    </w:pPr>
    <w:r w:rsidRPr="001023DC">
      <w:rPr>
        <w:b/>
        <w:i/>
        <w:sz w:val="28"/>
        <w:szCs w:val="28"/>
      </w:rPr>
      <w:t>MICS</w:t>
    </w:r>
    <w:r>
      <w:rPr>
        <w:b/>
        <w:i/>
        <w:sz w:val="28"/>
        <w:szCs w:val="28"/>
      </w:rPr>
      <w:t xml:space="preserve"> CLASS II -</w:t>
    </w:r>
    <w:r w:rsidRPr="001023DC">
      <w:rPr>
        <w:b/>
        <w:i/>
        <w:sz w:val="28"/>
        <w:szCs w:val="28"/>
      </w:rPr>
      <w:t xml:space="preserve"> AUDIT CHECKLIST</w:t>
    </w:r>
  </w:p>
  <w:p w:rsidR="001E1D3A" w:rsidRPr="001023DC" w:rsidRDefault="001E1D3A" w:rsidP="00743433">
    <w:pPr>
      <w:pStyle w:val="Header"/>
      <w:jc w:val="center"/>
      <w:rPr>
        <w:i/>
      </w:rPr>
    </w:pPr>
    <w:r>
      <w:rPr>
        <w:b/>
        <w:i/>
        <w:sz w:val="28"/>
        <w:szCs w:val="28"/>
      </w:rPr>
      <w:t>PULL TABS (PT)</w:t>
    </w:r>
  </w:p>
  <w:tbl>
    <w:tblPr>
      <w:tblW w:w="11340" w:type="dxa"/>
      <w:tblInd w:w="-972" w:type="dxa"/>
      <w:tblLayout w:type="fixed"/>
      <w:tblLook w:val="01E0" w:firstRow="1" w:lastRow="1" w:firstColumn="1" w:lastColumn="1" w:noHBand="0" w:noVBand="0"/>
    </w:tblPr>
    <w:tblGrid>
      <w:gridCol w:w="540"/>
      <w:gridCol w:w="5400"/>
      <w:gridCol w:w="720"/>
      <w:gridCol w:w="720"/>
      <w:gridCol w:w="720"/>
      <w:gridCol w:w="1440"/>
      <w:gridCol w:w="1800"/>
    </w:tblGrid>
    <w:tr w:rsidR="001E1D3A" w:rsidTr="00B243F4">
      <w:tc>
        <w:tcPr>
          <w:tcW w:w="540" w:type="dxa"/>
          <w:shd w:val="clear" w:color="auto" w:fill="auto"/>
          <w:vAlign w:val="bottom"/>
        </w:tcPr>
        <w:p w:rsidR="001E1D3A" w:rsidRPr="00B243F4" w:rsidRDefault="001E1D3A" w:rsidP="00B243F4">
          <w:pPr>
            <w:jc w:val="center"/>
            <w:rPr>
              <w:b/>
              <w:i/>
              <w:sz w:val="22"/>
              <w:szCs w:val="22"/>
            </w:rPr>
          </w:pPr>
          <w:r w:rsidRPr="00B243F4">
            <w:rPr>
              <w:b/>
              <w:i/>
              <w:sz w:val="22"/>
              <w:szCs w:val="22"/>
            </w:rPr>
            <w:t>#</w:t>
          </w:r>
        </w:p>
      </w:tc>
      <w:tc>
        <w:tcPr>
          <w:tcW w:w="5400" w:type="dxa"/>
          <w:shd w:val="clear" w:color="auto" w:fill="auto"/>
          <w:vAlign w:val="bottom"/>
        </w:tcPr>
        <w:p w:rsidR="001E1D3A" w:rsidRPr="00B243F4" w:rsidRDefault="001E1D3A" w:rsidP="00024571">
          <w:pPr>
            <w:rPr>
              <w:b/>
              <w:i/>
              <w:sz w:val="22"/>
              <w:szCs w:val="22"/>
            </w:rPr>
          </w:pPr>
          <w:r w:rsidRPr="00B243F4">
            <w:rPr>
              <w:b/>
              <w:i/>
              <w:sz w:val="22"/>
              <w:szCs w:val="22"/>
            </w:rPr>
            <w:t>MICS QUESTION</w:t>
          </w:r>
        </w:p>
      </w:tc>
      <w:tc>
        <w:tcPr>
          <w:tcW w:w="720" w:type="dxa"/>
          <w:shd w:val="clear" w:color="auto" w:fill="auto"/>
          <w:vAlign w:val="bottom"/>
        </w:tcPr>
        <w:p w:rsidR="001E1D3A" w:rsidRPr="00B243F4" w:rsidRDefault="001E1D3A" w:rsidP="00B243F4">
          <w:pPr>
            <w:jc w:val="center"/>
            <w:rPr>
              <w:b/>
              <w:i/>
              <w:sz w:val="22"/>
              <w:szCs w:val="22"/>
            </w:rPr>
          </w:pPr>
          <w:r w:rsidRPr="00B243F4">
            <w:rPr>
              <w:b/>
              <w:i/>
              <w:sz w:val="22"/>
              <w:szCs w:val="22"/>
            </w:rPr>
            <w:t>YES</w:t>
          </w:r>
        </w:p>
      </w:tc>
      <w:tc>
        <w:tcPr>
          <w:tcW w:w="720" w:type="dxa"/>
          <w:shd w:val="clear" w:color="auto" w:fill="auto"/>
          <w:vAlign w:val="bottom"/>
        </w:tcPr>
        <w:p w:rsidR="001E1D3A" w:rsidRPr="00B243F4" w:rsidRDefault="001E1D3A" w:rsidP="00B243F4">
          <w:pPr>
            <w:jc w:val="center"/>
            <w:rPr>
              <w:b/>
              <w:i/>
              <w:sz w:val="22"/>
              <w:szCs w:val="22"/>
            </w:rPr>
          </w:pPr>
          <w:r w:rsidRPr="00B243F4">
            <w:rPr>
              <w:b/>
              <w:i/>
              <w:sz w:val="22"/>
              <w:szCs w:val="22"/>
            </w:rPr>
            <w:t>NO</w:t>
          </w:r>
        </w:p>
      </w:tc>
      <w:tc>
        <w:tcPr>
          <w:tcW w:w="720" w:type="dxa"/>
          <w:shd w:val="clear" w:color="auto" w:fill="auto"/>
          <w:vAlign w:val="bottom"/>
        </w:tcPr>
        <w:p w:rsidR="001E1D3A" w:rsidRPr="00B243F4" w:rsidRDefault="001E1D3A" w:rsidP="00B243F4">
          <w:pPr>
            <w:jc w:val="center"/>
            <w:rPr>
              <w:b/>
              <w:i/>
              <w:sz w:val="22"/>
              <w:szCs w:val="22"/>
            </w:rPr>
          </w:pPr>
          <w:r w:rsidRPr="00B243F4">
            <w:rPr>
              <w:b/>
              <w:i/>
              <w:sz w:val="22"/>
              <w:szCs w:val="22"/>
            </w:rPr>
            <w:t xml:space="preserve">W/P </w:t>
          </w:r>
          <w:smartTag w:uri="urn:schemas-microsoft-com:office:smarttags" w:element="stockticker">
            <w:r w:rsidRPr="00B243F4">
              <w:rPr>
                <w:b/>
                <w:i/>
                <w:sz w:val="22"/>
                <w:szCs w:val="22"/>
              </w:rPr>
              <w:t>REF</w:t>
            </w:r>
          </w:smartTag>
        </w:p>
      </w:tc>
      <w:tc>
        <w:tcPr>
          <w:tcW w:w="1440" w:type="dxa"/>
          <w:shd w:val="clear" w:color="auto" w:fill="auto"/>
          <w:vAlign w:val="bottom"/>
        </w:tcPr>
        <w:p w:rsidR="001E1D3A" w:rsidRPr="00B243F4" w:rsidRDefault="001E1D3A" w:rsidP="00B243F4">
          <w:pPr>
            <w:jc w:val="center"/>
            <w:rPr>
              <w:b/>
              <w:i/>
              <w:sz w:val="22"/>
              <w:szCs w:val="22"/>
            </w:rPr>
          </w:pPr>
          <w:r w:rsidRPr="00B243F4">
            <w:rPr>
              <w:b/>
              <w:i/>
              <w:sz w:val="22"/>
              <w:szCs w:val="22"/>
            </w:rPr>
            <w:t>MICS</w:t>
          </w:r>
        </w:p>
      </w:tc>
      <w:tc>
        <w:tcPr>
          <w:tcW w:w="1800" w:type="dxa"/>
          <w:shd w:val="clear" w:color="auto" w:fill="auto"/>
          <w:vAlign w:val="bottom"/>
        </w:tcPr>
        <w:p w:rsidR="001E1D3A" w:rsidRPr="00B243F4" w:rsidRDefault="001E1D3A" w:rsidP="00B243F4">
          <w:pPr>
            <w:jc w:val="center"/>
            <w:rPr>
              <w:b/>
              <w:i/>
              <w:sz w:val="22"/>
              <w:szCs w:val="22"/>
            </w:rPr>
          </w:pPr>
          <w:r w:rsidRPr="00B243F4">
            <w:rPr>
              <w:b/>
              <w:i/>
              <w:sz w:val="22"/>
              <w:szCs w:val="22"/>
            </w:rPr>
            <w:t>COMMENT</w:t>
          </w:r>
        </w:p>
      </w:tc>
    </w:tr>
  </w:tbl>
  <w:p w:rsidR="001E1D3A" w:rsidRDefault="001E1D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3A" w:rsidRDefault="00215B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264;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999" stroked="f">
          <v:fill opacity=".5"/>
          <v:textpath style="font-family:&quot;Times New Roman&quot;;font-size:1pt" string="DRAFT 4-18-1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6E9"/>
    <w:rsid w:val="00001DA2"/>
    <w:rsid w:val="00012AD8"/>
    <w:rsid w:val="00021FDE"/>
    <w:rsid w:val="000223DE"/>
    <w:rsid w:val="00024571"/>
    <w:rsid w:val="0002739F"/>
    <w:rsid w:val="0006473F"/>
    <w:rsid w:val="000655A1"/>
    <w:rsid w:val="000840BF"/>
    <w:rsid w:val="00086239"/>
    <w:rsid w:val="00096697"/>
    <w:rsid w:val="000B3349"/>
    <w:rsid w:val="000C6026"/>
    <w:rsid w:val="000D0C7C"/>
    <w:rsid w:val="000D1804"/>
    <w:rsid w:val="000D288F"/>
    <w:rsid w:val="000E16F9"/>
    <w:rsid w:val="000F4D1D"/>
    <w:rsid w:val="001022A9"/>
    <w:rsid w:val="00111839"/>
    <w:rsid w:val="00163A78"/>
    <w:rsid w:val="00183C67"/>
    <w:rsid w:val="001A7993"/>
    <w:rsid w:val="001B146E"/>
    <w:rsid w:val="001B73B4"/>
    <w:rsid w:val="001C43AA"/>
    <w:rsid w:val="001C4A56"/>
    <w:rsid w:val="001D3FC8"/>
    <w:rsid w:val="001E1D3A"/>
    <w:rsid w:val="001F7453"/>
    <w:rsid w:val="00200262"/>
    <w:rsid w:val="002007C6"/>
    <w:rsid w:val="002144E5"/>
    <w:rsid w:val="00215B1D"/>
    <w:rsid w:val="0021642F"/>
    <w:rsid w:val="002165B5"/>
    <w:rsid w:val="00220726"/>
    <w:rsid w:val="002226F6"/>
    <w:rsid w:val="00224D16"/>
    <w:rsid w:val="002263CE"/>
    <w:rsid w:val="002361E9"/>
    <w:rsid w:val="00250584"/>
    <w:rsid w:val="0025303C"/>
    <w:rsid w:val="002559C7"/>
    <w:rsid w:val="002870EE"/>
    <w:rsid w:val="00297417"/>
    <w:rsid w:val="002A63E9"/>
    <w:rsid w:val="002B3C3F"/>
    <w:rsid w:val="002B77E6"/>
    <w:rsid w:val="002C3348"/>
    <w:rsid w:val="002E7889"/>
    <w:rsid w:val="003058D7"/>
    <w:rsid w:val="00315834"/>
    <w:rsid w:val="00315A38"/>
    <w:rsid w:val="003226B7"/>
    <w:rsid w:val="00342F2C"/>
    <w:rsid w:val="003443B8"/>
    <w:rsid w:val="00345844"/>
    <w:rsid w:val="003526D1"/>
    <w:rsid w:val="0037035C"/>
    <w:rsid w:val="00375402"/>
    <w:rsid w:val="003803AF"/>
    <w:rsid w:val="003809B4"/>
    <w:rsid w:val="003847E6"/>
    <w:rsid w:val="0039053E"/>
    <w:rsid w:val="00394C6A"/>
    <w:rsid w:val="00395DA8"/>
    <w:rsid w:val="003A034E"/>
    <w:rsid w:val="003A091B"/>
    <w:rsid w:val="003B01ED"/>
    <w:rsid w:val="003B67BC"/>
    <w:rsid w:val="003C4FBF"/>
    <w:rsid w:val="003D569D"/>
    <w:rsid w:val="00473269"/>
    <w:rsid w:val="0049020A"/>
    <w:rsid w:val="004D0141"/>
    <w:rsid w:val="004D51AF"/>
    <w:rsid w:val="004F2D09"/>
    <w:rsid w:val="00507026"/>
    <w:rsid w:val="005107E4"/>
    <w:rsid w:val="00515A56"/>
    <w:rsid w:val="0052575D"/>
    <w:rsid w:val="005321C2"/>
    <w:rsid w:val="00536008"/>
    <w:rsid w:val="00541FE2"/>
    <w:rsid w:val="005466B8"/>
    <w:rsid w:val="00560138"/>
    <w:rsid w:val="00566CA5"/>
    <w:rsid w:val="00566F12"/>
    <w:rsid w:val="0059609B"/>
    <w:rsid w:val="005A1EF7"/>
    <w:rsid w:val="005A3F23"/>
    <w:rsid w:val="005D2DD5"/>
    <w:rsid w:val="005F1737"/>
    <w:rsid w:val="005F41E1"/>
    <w:rsid w:val="005F43E3"/>
    <w:rsid w:val="005F6A5B"/>
    <w:rsid w:val="005F7AF8"/>
    <w:rsid w:val="00604318"/>
    <w:rsid w:val="00605C8A"/>
    <w:rsid w:val="00620313"/>
    <w:rsid w:val="00621439"/>
    <w:rsid w:val="00635299"/>
    <w:rsid w:val="00636DBD"/>
    <w:rsid w:val="0064205D"/>
    <w:rsid w:val="006466EF"/>
    <w:rsid w:val="0064784F"/>
    <w:rsid w:val="00654122"/>
    <w:rsid w:val="0067013D"/>
    <w:rsid w:val="00682DE5"/>
    <w:rsid w:val="00687B21"/>
    <w:rsid w:val="0069574A"/>
    <w:rsid w:val="006B07D9"/>
    <w:rsid w:val="006B0989"/>
    <w:rsid w:val="006D1B49"/>
    <w:rsid w:val="006D1F4F"/>
    <w:rsid w:val="006D4BCB"/>
    <w:rsid w:val="006D524F"/>
    <w:rsid w:val="006D6FA7"/>
    <w:rsid w:val="006E25A9"/>
    <w:rsid w:val="006E5E86"/>
    <w:rsid w:val="006F6D12"/>
    <w:rsid w:val="007017FE"/>
    <w:rsid w:val="0070311A"/>
    <w:rsid w:val="00716484"/>
    <w:rsid w:val="00716D42"/>
    <w:rsid w:val="007270AD"/>
    <w:rsid w:val="00743433"/>
    <w:rsid w:val="0074401D"/>
    <w:rsid w:val="007548EF"/>
    <w:rsid w:val="0077006C"/>
    <w:rsid w:val="00793000"/>
    <w:rsid w:val="00793E71"/>
    <w:rsid w:val="00797D96"/>
    <w:rsid w:val="007B12C6"/>
    <w:rsid w:val="007B46B8"/>
    <w:rsid w:val="007C041C"/>
    <w:rsid w:val="007C46E8"/>
    <w:rsid w:val="007D536A"/>
    <w:rsid w:val="007E34E6"/>
    <w:rsid w:val="007F4AB1"/>
    <w:rsid w:val="0081142A"/>
    <w:rsid w:val="0081743A"/>
    <w:rsid w:val="00830AB2"/>
    <w:rsid w:val="008338DE"/>
    <w:rsid w:val="00834BE1"/>
    <w:rsid w:val="008447D0"/>
    <w:rsid w:val="00846AE9"/>
    <w:rsid w:val="00847BD4"/>
    <w:rsid w:val="008500C1"/>
    <w:rsid w:val="008606C3"/>
    <w:rsid w:val="008632E5"/>
    <w:rsid w:val="008759A3"/>
    <w:rsid w:val="00882679"/>
    <w:rsid w:val="008A010E"/>
    <w:rsid w:val="008B21AF"/>
    <w:rsid w:val="008C7441"/>
    <w:rsid w:val="008D6294"/>
    <w:rsid w:val="008E2AF8"/>
    <w:rsid w:val="008F1366"/>
    <w:rsid w:val="008F6A32"/>
    <w:rsid w:val="00906B78"/>
    <w:rsid w:val="00922AF7"/>
    <w:rsid w:val="00924ADB"/>
    <w:rsid w:val="00926C80"/>
    <w:rsid w:val="00933EC7"/>
    <w:rsid w:val="00943760"/>
    <w:rsid w:val="0095178B"/>
    <w:rsid w:val="00957BA9"/>
    <w:rsid w:val="00970898"/>
    <w:rsid w:val="009A569F"/>
    <w:rsid w:val="009A6021"/>
    <w:rsid w:val="009B24EB"/>
    <w:rsid w:val="009D6E7A"/>
    <w:rsid w:val="009E78DA"/>
    <w:rsid w:val="009F1CA1"/>
    <w:rsid w:val="009F2D49"/>
    <w:rsid w:val="009F3845"/>
    <w:rsid w:val="00A04A81"/>
    <w:rsid w:val="00A06106"/>
    <w:rsid w:val="00A179DB"/>
    <w:rsid w:val="00A379FC"/>
    <w:rsid w:val="00A433A7"/>
    <w:rsid w:val="00A60B74"/>
    <w:rsid w:val="00A64C2D"/>
    <w:rsid w:val="00A65FC3"/>
    <w:rsid w:val="00A670AF"/>
    <w:rsid w:val="00A70D15"/>
    <w:rsid w:val="00A8270C"/>
    <w:rsid w:val="00A845D7"/>
    <w:rsid w:val="00AB0DF6"/>
    <w:rsid w:val="00AB1828"/>
    <w:rsid w:val="00AB4BDE"/>
    <w:rsid w:val="00AB72F6"/>
    <w:rsid w:val="00AC36C7"/>
    <w:rsid w:val="00AD3E2D"/>
    <w:rsid w:val="00AD66DE"/>
    <w:rsid w:val="00AE1447"/>
    <w:rsid w:val="00AF5454"/>
    <w:rsid w:val="00B162F3"/>
    <w:rsid w:val="00B20D60"/>
    <w:rsid w:val="00B243F4"/>
    <w:rsid w:val="00B53048"/>
    <w:rsid w:val="00B74A64"/>
    <w:rsid w:val="00B8289D"/>
    <w:rsid w:val="00BB0041"/>
    <w:rsid w:val="00BB1DAC"/>
    <w:rsid w:val="00BC27EE"/>
    <w:rsid w:val="00BD2CAD"/>
    <w:rsid w:val="00BF74EC"/>
    <w:rsid w:val="00C01037"/>
    <w:rsid w:val="00C030B1"/>
    <w:rsid w:val="00C2748B"/>
    <w:rsid w:val="00C30A73"/>
    <w:rsid w:val="00C311F2"/>
    <w:rsid w:val="00C3461C"/>
    <w:rsid w:val="00C366AE"/>
    <w:rsid w:val="00C43854"/>
    <w:rsid w:val="00C440D5"/>
    <w:rsid w:val="00C46F23"/>
    <w:rsid w:val="00C53503"/>
    <w:rsid w:val="00C55755"/>
    <w:rsid w:val="00C61EB7"/>
    <w:rsid w:val="00C66E1B"/>
    <w:rsid w:val="00C719D1"/>
    <w:rsid w:val="00C75C36"/>
    <w:rsid w:val="00C832D1"/>
    <w:rsid w:val="00C94EC9"/>
    <w:rsid w:val="00CA38AB"/>
    <w:rsid w:val="00CA59D0"/>
    <w:rsid w:val="00CA6111"/>
    <w:rsid w:val="00CC1519"/>
    <w:rsid w:val="00CD43AA"/>
    <w:rsid w:val="00CF1236"/>
    <w:rsid w:val="00CF3ACF"/>
    <w:rsid w:val="00CF7D1A"/>
    <w:rsid w:val="00D10C47"/>
    <w:rsid w:val="00D11A1C"/>
    <w:rsid w:val="00D15066"/>
    <w:rsid w:val="00D2150C"/>
    <w:rsid w:val="00D25C9C"/>
    <w:rsid w:val="00D26B6D"/>
    <w:rsid w:val="00D31EBC"/>
    <w:rsid w:val="00D46884"/>
    <w:rsid w:val="00D61378"/>
    <w:rsid w:val="00DA19B7"/>
    <w:rsid w:val="00DB4158"/>
    <w:rsid w:val="00DB6CCB"/>
    <w:rsid w:val="00DD2A66"/>
    <w:rsid w:val="00DD7CDD"/>
    <w:rsid w:val="00DE455B"/>
    <w:rsid w:val="00E04164"/>
    <w:rsid w:val="00E3021D"/>
    <w:rsid w:val="00E36DA2"/>
    <w:rsid w:val="00E4514C"/>
    <w:rsid w:val="00E54531"/>
    <w:rsid w:val="00E54E65"/>
    <w:rsid w:val="00E55A3A"/>
    <w:rsid w:val="00E75539"/>
    <w:rsid w:val="00E9697F"/>
    <w:rsid w:val="00EA52A4"/>
    <w:rsid w:val="00EC72CE"/>
    <w:rsid w:val="00EE372C"/>
    <w:rsid w:val="00EF3CAE"/>
    <w:rsid w:val="00F0508A"/>
    <w:rsid w:val="00F06B65"/>
    <w:rsid w:val="00F12434"/>
    <w:rsid w:val="00F2072E"/>
    <w:rsid w:val="00F37B6A"/>
    <w:rsid w:val="00F51A30"/>
    <w:rsid w:val="00F679D4"/>
    <w:rsid w:val="00F738D3"/>
    <w:rsid w:val="00F85A1F"/>
    <w:rsid w:val="00F9479B"/>
    <w:rsid w:val="00FA0489"/>
    <w:rsid w:val="00FA41B1"/>
    <w:rsid w:val="00FA5978"/>
    <w:rsid w:val="00FB02A8"/>
    <w:rsid w:val="00FD4DBE"/>
    <w:rsid w:val="00FD5A26"/>
    <w:rsid w:val="00FE58D5"/>
    <w:rsid w:val="00FE6CAB"/>
    <w:rsid w:val="00FF0BF2"/>
    <w:rsid w:val="00FF1DEC"/>
    <w:rsid w:val="00FF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EA52A4"/>
    <w:rPr>
      <w:rFonts w:ascii="Tahoma" w:hAnsi="Tahoma" w:cs="Tahoma"/>
      <w:sz w:val="16"/>
      <w:szCs w:val="16"/>
    </w:rPr>
  </w:style>
  <w:style w:type="character" w:styleId="CommentReference">
    <w:name w:val="annotation reference"/>
    <w:semiHidden/>
    <w:rsid w:val="000B3349"/>
    <w:rPr>
      <w:sz w:val="16"/>
      <w:szCs w:val="16"/>
    </w:rPr>
  </w:style>
  <w:style w:type="paragraph" w:styleId="CommentText">
    <w:name w:val="annotation text"/>
    <w:basedOn w:val="Normal"/>
    <w:semiHidden/>
    <w:rsid w:val="000B3349"/>
    <w:rPr>
      <w:sz w:val="20"/>
      <w:szCs w:val="20"/>
    </w:rPr>
  </w:style>
  <w:style w:type="paragraph" w:styleId="CommentSubject">
    <w:name w:val="annotation subject"/>
    <w:basedOn w:val="CommentText"/>
    <w:next w:val="CommentText"/>
    <w:semiHidden/>
    <w:rsid w:val="000B33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EA52A4"/>
    <w:rPr>
      <w:rFonts w:ascii="Tahoma" w:hAnsi="Tahoma" w:cs="Tahoma"/>
      <w:sz w:val="16"/>
      <w:szCs w:val="16"/>
    </w:rPr>
  </w:style>
  <w:style w:type="character" w:styleId="CommentReference">
    <w:name w:val="annotation reference"/>
    <w:semiHidden/>
    <w:rsid w:val="000B3349"/>
    <w:rPr>
      <w:sz w:val="16"/>
      <w:szCs w:val="16"/>
    </w:rPr>
  </w:style>
  <w:style w:type="paragraph" w:styleId="CommentText">
    <w:name w:val="annotation text"/>
    <w:basedOn w:val="Normal"/>
    <w:semiHidden/>
    <w:rsid w:val="000B3349"/>
    <w:rPr>
      <w:sz w:val="20"/>
      <w:szCs w:val="20"/>
    </w:rPr>
  </w:style>
  <w:style w:type="paragraph" w:styleId="CommentSubject">
    <w:name w:val="annotation subject"/>
    <w:basedOn w:val="CommentText"/>
    <w:next w:val="CommentText"/>
    <w:semiHidden/>
    <w:rsid w:val="000B3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Pull Tabs</vt:lpstr>
    </vt:vector>
  </TitlesOfParts>
  <Company>NIGC</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Pull Tabs</dc:title>
  <dc:creator>dscatchpole-ehii-scdow</dc:creator>
  <cp:lastModifiedBy>Catchpole, Daniel S</cp:lastModifiedBy>
  <cp:revision>4</cp:revision>
  <cp:lastPrinted>2012-12-06T14:07:00Z</cp:lastPrinted>
  <dcterms:created xsi:type="dcterms:W3CDTF">2014-08-20T18:00:00Z</dcterms:created>
  <dcterms:modified xsi:type="dcterms:W3CDTF">2014-10-01T22:39:00Z</dcterms:modified>
</cp:coreProperties>
</file>